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96427461"/>
        <w:docPartObj>
          <w:docPartGallery w:val="Cover Pages"/>
          <w:docPartUnique/>
        </w:docPartObj>
      </w:sdtPr>
      <w:sdtContent>
        <w:p w14:paraId="482F41D6" w14:textId="5B82A82B" w:rsidR="00AB4911" w:rsidRDefault="00AB4911"/>
        <w:p w14:paraId="29B55EB4" w14:textId="31179C25" w:rsidR="00AB4911" w:rsidRDefault="00290689">
          <w:r>
            <w:rPr>
              <w:noProof/>
            </w:rPr>
            <mc:AlternateContent>
              <mc:Choice Requires="wps">
                <w:drawing>
                  <wp:anchor distT="0" distB="0" distL="114300" distR="114300" simplePos="0" relativeHeight="251665408" behindDoc="0" locked="0" layoutInCell="1" allowOverlap="1" wp14:anchorId="7EA09AB6" wp14:editId="03B95DF0">
                    <wp:simplePos x="0" y="0"/>
                    <wp:positionH relativeFrom="margin">
                      <wp:posOffset>-457200</wp:posOffset>
                    </wp:positionH>
                    <wp:positionV relativeFrom="margin">
                      <wp:posOffset>6758940</wp:posOffset>
                    </wp:positionV>
                    <wp:extent cx="5753100" cy="2004060"/>
                    <wp:effectExtent l="0" t="0" r="0" b="15240"/>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2004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EEB3D" w14:textId="44D07ED9" w:rsidR="00290689" w:rsidRDefault="00290689" w:rsidP="00290689">
                                <w:pPr>
                                  <w:pStyle w:val="NoSpacing"/>
                                  <w:rPr>
                                    <w:rFonts w:ascii="Times New Roman" w:hAnsi="Times New Roman" w:cs="Times New Roman"/>
                                    <w:color w:val="7F7F7F" w:themeColor="text1" w:themeTint="80"/>
                                    <w:sz w:val="24"/>
                                    <w:szCs w:val="24"/>
                                  </w:rPr>
                                </w:pPr>
                                <w:r w:rsidRPr="00290689">
                                  <w:rPr>
                                    <w:rFonts w:ascii="Times New Roman" w:hAnsi="Times New Roman" w:cs="Times New Roman"/>
                                    <w:color w:val="7F7F7F" w:themeColor="text1" w:themeTint="80"/>
                                    <w:sz w:val="24"/>
                                    <w:szCs w:val="24"/>
                                  </w:rPr>
                                  <w:t>On Thursday, June 5, 2025, at 10:00 a.m., the Subcommittee on Financial Institutions held a hearing in Room 2128 of the Rayburn House Office Building, entitled “</w:t>
                                </w:r>
                                <w:proofErr w:type="gramStart"/>
                                <w:r w:rsidRPr="00290689">
                                  <w:rPr>
                                    <w:rFonts w:ascii="Times New Roman" w:hAnsi="Times New Roman" w:cs="Times New Roman"/>
                                    <w:b/>
                                    <w:bCs/>
                                    <w:i/>
                                    <w:iCs/>
                                    <w:color w:val="7F7F7F" w:themeColor="text1" w:themeTint="80"/>
                                    <w:sz w:val="24"/>
                                    <w:szCs w:val="24"/>
                                  </w:rPr>
                                  <w:t>Framework  for</w:t>
                                </w:r>
                                <w:proofErr w:type="gramEnd"/>
                                <w:r w:rsidRPr="00290689">
                                  <w:rPr>
                                    <w:rFonts w:ascii="Times New Roman" w:hAnsi="Times New Roman" w:cs="Times New Roman"/>
                                    <w:b/>
                                    <w:bCs/>
                                    <w:i/>
                                    <w:iCs/>
                                    <w:color w:val="7F7F7F" w:themeColor="text1" w:themeTint="80"/>
                                    <w:sz w:val="24"/>
                                    <w:szCs w:val="24"/>
                                  </w:rPr>
                                  <w:t xml:space="preserve"> the Future: Reviewing Data Privacy in Today’s Financial System.</w:t>
                                </w:r>
                                <w:r w:rsidRPr="00290689">
                                  <w:rPr>
                                    <w:rFonts w:ascii="Times New Roman" w:hAnsi="Times New Roman" w:cs="Times New Roman"/>
                                    <w:color w:val="7F7F7F" w:themeColor="text1" w:themeTint="80"/>
                                    <w:sz w:val="24"/>
                                    <w:szCs w:val="24"/>
                                  </w:rPr>
                                  <w:t>”</w:t>
                                </w:r>
                                <w:r>
                                  <w:rPr>
                                    <w:rFonts w:ascii="Times New Roman" w:hAnsi="Times New Roman" w:cs="Times New Roman"/>
                                    <w:color w:val="7F7F7F" w:themeColor="text1" w:themeTint="80"/>
                                    <w:sz w:val="24"/>
                                    <w:szCs w:val="24"/>
                                  </w:rPr>
                                  <w:t xml:space="preserve"> The witnesses were:</w:t>
                                </w:r>
                              </w:p>
                              <w:p w14:paraId="3E498778" w14:textId="77777777" w:rsidR="00290689" w:rsidRDefault="00290689" w:rsidP="00290689">
                                <w:pPr>
                                  <w:pStyle w:val="NoSpacing"/>
                                  <w:rPr>
                                    <w:rFonts w:ascii="Times New Roman" w:hAnsi="Times New Roman" w:cs="Times New Roman"/>
                                    <w:color w:val="7F7F7F" w:themeColor="text1" w:themeTint="80"/>
                                    <w:sz w:val="24"/>
                                    <w:szCs w:val="24"/>
                                  </w:rPr>
                                </w:pPr>
                              </w:p>
                              <w:p w14:paraId="0D405632" w14:textId="77777777" w:rsidR="00F452CF" w:rsidRPr="00F452CF" w:rsidRDefault="00F452CF" w:rsidP="00F452CF">
                                <w:pPr>
                                  <w:pStyle w:val="NoSpacing"/>
                                  <w:numPr>
                                    <w:ilvl w:val="0"/>
                                    <w:numId w:val="31"/>
                                  </w:numPr>
                                  <w:rPr>
                                    <w:rFonts w:ascii="Times New Roman" w:hAnsi="Times New Roman" w:cs="Times New Roman"/>
                                    <w:color w:val="7F7F7F" w:themeColor="text1" w:themeTint="80"/>
                                  </w:rPr>
                                </w:pPr>
                                <w:hyperlink r:id="rId9" w:history="1">
                                  <w:r w:rsidRPr="00F452CF">
                                    <w:rPr>
                                      <w:rStyle w:val="Hyperlink"/>
                                      <w:rFonts w:ascii="Times New Roman" w:hAnsi="Times New Roman" w:cs="Times New Roman"/>
                                      <w:b/>
                                      <w:bCs/>
                                    </w:rPr>
                                    <w:t>Mr. Scott Talbott,</w:t>
                                  </w:r>
                                </w:hyperlink>
                                <w:r w:rsidRPr="00F452CF">
                                  <w:rPr>
                                    <w:rFonts w:ascii="Times New Roman" w:hAnsi="Times New Roman" w:cs="Times New Roman"/>
                                    <w:b/>
                                    <w:bCs/>
                                    <w:color w:val="7F7F7F" w:themeColor="text1" w:themeTint="80"/>
                                  </w:rPr>
                                  <w:t> </w:t>
                                </w:r>
                                <w:r w:rsidRPr="00F452CF">
                                  <w:rPr>
                                    <w:rFonts w:ascii="Times New Roman" w:hAnsi="Times New Roman" w:cs="Times New Roman"/>
                                    <w:color w:val="7F7F7F" w:themeColor="text1" w:themeTint="80"/>
                                  </w:rPr>
                                  <w:t>Executive Vice President, Electronic Transactions Association</w:t>
                                </w:r>
                              </w:p>
                              <w:p w14:paraId="78376F1D" w14:textId="77777777" w:rsidR="00F452CF" w:rsidRPr="00F452CF" w:rsidRDefault="00F452CF" w:rsidP="00F452CF">
                                <w:pPr>
                                  <w:pStyle w:val="NoSpacing"/>
                                  <w:numPr>
                                    <w:ilvl w:val="0"/>
                                    <w:numId w:val="31"/>
                                  </w:numPr>
                                  <w:rPr>
                                    <w:rFonts w:ascii="Times New Roman" w:hAnsi="Times New Roman" w:cs="Times New Roman"/>
                                    <w:color w:val="7F7F7F" w:themeColor="text1" w:themeTint="80"/>
                                  </w:rPr>
                                </w:pPr>
                                <w:hyperlink r:id="rId10" w:history="1">
                                  <w:r w:rsidRPr="00F452CF">
                                    <w:rPr>
                                      <w:rStyle w:val="Hyperlink"/>
                                      <w:rFonts w:ascii="Times New Roman" w:hAnsi="Times New Roman" w:cs="Times New Roman"/>
                                      <w:b/>
                                      <w:bCs/>
                                    </w:rPr>
                                    <w:t>Mr. Andrew Morris, </w:t>
                                  </w:r>
                                </w:hyperlink>
                                <w:r w:rsidRPr="00F452CF">
                                  <w:rPr>
                                    <w:rFonts w:ascii="Times New Roman" w:hAnsi="Times New Roman" w:cs="Times New Roman"/>
                                    <w:color w:val="7F7F7F" w:themeColor="text1" w:themeTint="80"/>
                                  </w:rPr>
                                  <w:t>Director of Innovation and Technology, America's Credit Unions (ACU)</w:t>
                                </w:r>
                              </w:p>
                              <w:p w14:paraId="01AE9929" w14:textId="77777777" w:rsidR="00F452CF" w:rsidRPr="00F452CF" w:rsidRDefault="00F452CF" w:rsidP="00F452CF">
                                <w:pPr>
                                  <w:pStyle w:val="NoSpacing"/>
                                  <w:numPr>
                                    <w:ilvl w:val="0"/>
                                    <w:numId w:val="31"/>
                                  </w:numPr>
                                  <w:rPr>
                                    <w:rFonts w:ascii="Times New Roman" w:hAnsi="Times New Roman" w:cs="Times New Roman"/>
                                    <w:color w:val="7F7F7F" w:themeColor="text1" w:themeTint="80"/>
                                  </w:rPr>
                                </w:pPr>
                                <w:hyperlink r:id="rId11" w:history="1">
                                  <w:r w:rsidRPr="00F452CF">
                                    <w:rPr>
                                      <w:rStyle w:val="Hyperlink"/>
                                      <w:rFonts w:ascii="Times New Roman" w:hAnsi="Times New Roman" w:cs="Times New Roman"/>
                                      <w:b/>
                                      <w:bCs/>
                                    </w:rPr>
                                    <w:t>Ms. Rebecca Kuehn,</w:t>
                                  </w:r>
                                </w:hyperlink>
                                <w:r w:rsidRPr="00F452CF">
                                  <w:rPr>
                                    <w:rFonts w:ascii="Times New Roman" w:hAnsi="Times New Roman" w:cs="Times New Roman"/>
                                    <w:b/>
                                    <w:bCs/>
                                    <w:color w:val="7F7F7F" w:themeColor="text1" w:themeTint="80"/>
                                  </w:rPr>
                                  <w:t> </w:t>
                                </w:r>
                                <w:r w:rsidRPr="00F452CF">
                                  <w:rPr>
                                    <w:rFonts w:ascii="Times New Roman" w:hAnsi="Times New Roman" w:cs="Times New Roman"/>
                                    <w:color w:val="7F7F7F" w:themeColor="text1" w:themeTint="80"/>
                                  </w:rPr>
                                  <w:t>Partner, Hudson Cook, LLP</w:t>
                                </w:r>
                              </w:p>
                              <w:p w14:paraId="2236637B" w14:textId="77777777" w:rsidR="00F452CF" w:rsidRPr="00F452CF" w:rsidRDefault="00F452CF" w:rsidP="00F452CF">
                                <w:pPr>
                                  <w:pStyle w:val="NoSpacing"/>
                                  <w:numPr>
                                    <w:ilvl w:val="0"/>
                                    <w:numId w:val="31"/>
                                  </w:numPr>
                                  <w:rPr>
                                    <w:rFonts w:ascii="Times New Roman" w:hAnsi="Times New Roman" w:cs="Times New Roman"/>
                                    <w:color w:val="7F7F7F" w:themeColor="text1" w:themeTint="80"/>
                                  </w:rPr>
                                </w:pPr>
                                <w:hyperlink r:id="rId12" w:history="1">
                                  <w:r w:rsidRPr="00F452CF">
                                    <w:rPr>
                                      <w:rStyle w:val="Hyperlink"/>
                                      <w:rFonts w:ascii="Times New Roman" w:hAnsi="Times New Roman" w:cs="Times New Roman"/>
                                      <w:b/>
                                      <w:bCs/>
                                    </w:rPr>
                                    <w:t>Ms. Jennifer Huddleston</w:t>
                                  </w:r>
                                </w:hyperlink>
                                <w:r w:rsidRPr="00F452CF">
                                  <w:rPr>
                                    <w:rFonts w:ascii="Times New Roman" w:hAnsi="Times New Roman" w:cs="Times New Roman"/>
                                    <w:b/>
                                    <w:bCs/>
                                    <w:color w:val="7F7F7F" w:themeColor="text1" w:themeTint="80"/>
                                  </w:rPr>
                                  <w:t>, </w:t>
                                </w:r>
                                <w:r w:rsidRPr="00F452CF">
                                  <w:rPr>
                                    <w:rFonts w:ascii="Times New Roman" w:hAnsi="Times New Roman" w:cs="Times New Roman"/>
                                    <w:color w:val="7F7F7F" w:themeColor="text1" w:themeTint="80"/>
                                  </w:rPr>
                                  <w:t>Fellow in Technology Policy, Cato Institute</w:t>
                                </w:r>
                              </w:p>
                              <w:p w14:paraId="1B933842" w14:textId="77777777" w:rsidR="00F452CF" w:rsidRPr="00F452CF" w:rsidRDefault="00F452CF" w:rsidP="00F452CF">
                                <w:pPr>
                                  <w:pStyle w:val="NoSpacing"/>
                                  <w:numPr>
                                    <w:ilvl w:val="0"/>
                                    <w:numId w:val="31"/>
                                  </w:numPr>
                                  <w:rPr>
                                    <w:rFonts w:ascii="Times New Roman" w:hAnsi="Times New Roman" w:cs="Times New Roman"/>
                                    <w:color w:val="7F7F7F" w:themeColor="text1" w:themeTint="80"/>
                                  </w:rPr>
                                </w:pPr>
                                <w:hyperlink r:id="rId13" w:history="1">
                                  <w:r w:rsidRPr="00F452CF">
                                    <w:rPr>
                                      <w:rStyle w:val="Hyperlink"/>
                                      <w:rFonts w:ascii="Times New Roman" w:hAnsi="Times New Roman" w:cs="Times New Roman"/>
                                      <w:b/>
                                      <w:bCs/>
                                    </w:rPr>
                                    <w:t>Ms. Zoë Strickland,</w:t>
                                  </w:r>
                                </w:hyperlink>
                                <w:r w:rsidRPr="00F452CF">
                                  <w:rPr>
                                    <w:rFonts w:ascii="Times New Roman" w:hAnsi="Times New Roman" w:cs="Times New Roman"/>
                                    <w:b/>
                                    <w:bCs/>
                                    <w:color w:val="7F7F7F" w:themeColor="text1" w:themeTint="80"/>
                                  </w:rPr>
                                  <w:t> </w:t>
                                </w:r>
                                <w:r w:rsidRPr="00F452CF">
                                  <w:rPr>
                                    <w:rFonts w:ascii="Times New Roman" w:hAnsi="Times New Roman" w:cs="Times New Roman"/>
                                    <w:color w:val="7F7F7F" w:themeColor="text1" w:themeTint="80"/>
                                  </w:rPr>
                                  <w:t>Senior Fellow, Future of Privacy Forum (FPF)</w:t>
                                </w:r>
                              </w:p>
                              <w:p w14:paraId="73298A6C" w14:textId="77777777" w:rsidR="00290689" w:rsidRDefault="00290689" w:rsidP="00290689">
                                <w:pPr>
                                  <w:pStyle w:val="NoSpacing"/>
                                  <w:rPr>
                                    <w:rFonts w:ascii="Times New Roman" w:hAnsi="Times New Roman" w:cs="Times New Roman"/>
                                    <w:color w:val="7F7F7F" w:themeColor="text1" w:themeTint="80"/>
                                    <w:sz w:val="24"/>
                                    <w:szCs w:val="24"/>
                                  </w:rPr>
                                </w:pPr>
                              </w:p>
                              <w:p w14:paraId="6538CCF6" w14:textId="77777777" w:rsidR="00290689" w:rsidRDefault="00290689" w:rsidP="00290689">
                                <w:pPr>
                                  <w:pStyle w:val="NoSpacing"/>
                                  <w:rPr>
                                    <w:rFonts w:ascii="Times New Roman" w:hAnsi="Times New Roman" w:cs="Times New Roman"/>
                                    <w:color w:val="7F7F7F" w:themeColor="text1" w:themeTint="80"/>
                                    <w:sz w:val="24"/>
                                    <w:szCs w:val="24"/>
                                  </w:rPr>
                                </w:pPr>
                              </w:p>
                              <w:p w14:paraId="7C1A6C0C" w14:textId="77777777" w:rsidR="00290689" w:rsidRPr="00290689" w:rsidRDefault="00290689" w:rsidP="00290689">
                                <w:pPr>
                                  <w:pStyle w:val="NoSpacing"/>
                                  <w:rPr>
                                    <w:rFonts w:ascii="Times New Roman" w:hAnsi="Times New Roman" w:cs="Times New Roman"/>
                                    <w:color w:val="7F7F7F" w:themeColor="text1" w:themeTint="80"/>
                                    <w:sz w:val="24"/>
                                    <w:szCs w:val="24"/>
                                  </w:rPr>
                                </w:pPr>
                              </w:p>
                              <w:p w14:paraId="7A62F82F" w14:textId="48A35AD3" w:rsidR="00AB4911" w:rsidRPr="00290689" w:rsidRDefault="00AB4911">
                                <w:pPr>
                                  <w:pStyle w:val="NoSpacing"/>
                                  <w:rPr>
                                    <w:rFonts w:ascii="Times New Roman" w:hAnsi="Times New Roman" w:cs="Times New Roman"/>
                                    <w:color w:val="7F7F7F" w:themeColor="text1" w:themeTint="80"/>
                                    <w:sz w:val="24"/>
                                    <w:szCs w:val="24"/>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7EA09AB6" id="_x0000_t202" coordsize="21600,21600" o:spt="202" path="m,l,21600r21600,l21600,xe">
                    <v:stroke joinstyle="miter"/>
                    <v:path gradientshapeok="t" o:connecttype="rect"/>
                  </v:shapetype>
                  <v:shape id="Text Box 128" o:spid="_x0000_s1026" type="#_x0000_t202" style="position:absolute;margin-left:-36pt;margin-top:532.2pt;width:453pt;height:157.8pt;z-index:251665408;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" filled="f" stroked="f" strokeweight=".5pt">
                    <v:textbox inset="1in,0,86.4pt,0">
                      <w:txbxContent>
                        <w:p w14:paraId="224EEB3D" w14:textId="44D07ED9" w:rsidR="00290689" w:rsidRDefault="00290689" w:rsidP="00290689">
                          <w:pPr>
                            <w:pStyle w:val="NoSpacing"/>
                            <w:rPr>
                              <w:rFonts w:ascii="Times New Roman" w:hAnsi="Times New Roman" w:cs="Times New Roman"/>
                              <w:color w:val="7F7F7F" w:themeColor="text1" w:themeTint="80"/>
                              <w:sz w:val="24"/>
                              <w:szCs w:val="24"/>
                            </w:rPr>
                          </w:pPr>
                          <w:r w:rsidRPr="00290689">
                            <w:rPr>
                              <w:rFonts w:ascii="Times New Roman" w:hAnsi="Times New Roman" w:cs="Times New Roman"/>
                              <w:color w:val="7F7F7F" w:themeColor="text1" w:themeTint="80"/>
                              <w:sz w:val="24"/>
                              <w:szCs w:val="24"/>
                            </w:rPr>
                            <w:t>On Thursday, June 5, 2025, at 10:00 a.m., the Subcommittee on Financial Institutions held a hearing in Room 2128 of the Rayburn House Office Building, entitled “</w:t>
                          </w:r>
                          <w:proofErr w:type="gramStart"/>
                          <w:r w:rsidRPr="00290689">
                            <w:rPr>
                              <w:rFonts w:ascii="Times New Roman" w:hAnsi="Times New Roman" w:cs="Times New Roman"/>
                              <w:b/>
                              <w:bCs/>
                              <w:i/>
                              <w:iCs/>
                              <w:color w:val="7F7F7F" w:themeColor="text1" w:themeTint="80"/>
                              <w:sz w:val="24"/>
                              <w:szCs w:val="24"/>
                            </w:rPr>
                            <w:t>Framework  for</w:t>
                          </w:r>
                          <w:proofErr w:type="gramEnd"/>
                          <w:r w:rsidRPr="00290689">
                            <w:rPr>
                              <w:rFonts w:ascii="Times New Roman" w:hAnsi="Times New Roman" w:cs="Times New Roman"/>
                              <w:b/>
                              <w:bCs/>
                              <w:i/>
                              <w:iCs/>
                              <w:color w:val="7F7F7F" w:themeColor="text1" w:themeTint="80"/>
                              <w:sz w:val="24"/>
                              <w:szCs w:val="24"/>
                            </w:rPr>
                            <w:t xml:space="preserve"> the Future: Reviewing Data Privacy in Today’s Financial System.</w:t>
                          </w:r>
                          <w:r w:rsidRPr="00290689">
                            <w:rPr>
                              <w:rFonts w:ascii="Times New Roman" w:hAnsi="Times New Roman" w:cs="Times New Roman"/>
                              <w:color w:val="7F7F7F" w:themeColor="text1" w:themeTint="80"/>
                              <w:sz w:val="24"/>
                              <w:szCs w:val="24"/>
                            </w:rPr>
                            <w:t>”</w:t>
                          </w:r>
                          <w:r>
                            <w:rPr>
                              <w:rFonts w:ascii="Times New Roman" w:hAnsi="Times New Roman" w:cs="Times New Roman"/>
                              <w:color w:val="7F7F7F" w:themeColor="text1" w:themeTint="80"/>
                              <w:sz w:val="24"/>
                              <w:szCs w:val="24"/>
                            </w:rPr>
                            <w:t xml:space="preserve"> The witnesses were:</w:t>
                          </w:r>
                        </w:p>
                        <w:p w14:paraId="3E498778" w14:textId="77777777" w:rsidR="00290689" w:rsidRDefault="00290689" w:rsidP="00290689">
                          <w:pPr>
                            <w:pStyle w:val="NoSpacing"/>
                            <w:rPr>
                              <w:rFonts w:ascii="Times New Roman" w:hAnsi="Times New Roman" w:cs="Times New Roman"/>
                              <w:color w:val="7F7F7F" w:themeColor="text1" w:themeTint="80"/>
                              <w:sz w:val="24"/>
                              <w:szCs w:val="24"/>
                            </w:rPr>
                          </w:pPr>
                        </w:p>
                        <w:p w14:paraId="0D405632" w14:textId="77777777" w:rsidR="00F452CF" w:rsidRPr="00F452CF" w:rsidRDefault="00F452CF" w:rsidP="00F452CF">
                          <w:pPr>
                            <w:pStyle w:val="NoSpacing"/>
                            <w:numPr>
                              <w:ilvl w:val="0"/>
                              <w:numId w:val="31"/>
                            </w:numPr>
                            <w:rPr>
                              <w:rFonts w:ascii="Times New Roman" w:hAnsi="Times New Roman" w:cs="Times New Roman"/>
                              <w:color w:val="7F7F7F" w:themeColor="text1" w:themeTint="80"/>
                            </w:rPr>
                          </w:pPr>
                          <w:hyperlink r:id="rId14" w:history="1">
                            <w:r w:rsidRPr="00F452CF">
                              <w:rPr>
                                <w:rStyle w:val="Hyperlink"/>
                                <w:rFonts w:ascii="Times New Roman" w:hAnsi="Times New Roman" w:cs="Times New Roman"/>
                                <w:b/>
                                <w:bCs/>
                              </w:rPr>
                              <w:t>Mr. Scott Talbott,</w:t>
                            </w:r>
                          </w:hyperlink>
                          <w:r w:rsidRPr="00F452CF">
                            <w:rPr>
                              <w:rFonts w:ascii="Times New Roman" w:hAnsi="Times New Roman" w:cs="Times New Roman"/>
                              <w:b/>
                              <w:bCs/>
                              <w:color w:val="7F7F7F" w:themeColor="text1" w:themeTint="80"/>
                            </w:rPr>
                            <w:t> </w:t>
                          </w:r>
                          <w:r w:rsidRPr="00F452CF">
                            <w:rPr>
                              <w:rFonts w:ascii="Times New Roman" w:hAnsi="Times New Roman" w:cs="Times New Roman"/>
                              <w:color w:val="7F7F7F" w:themeColor="text1" w:themeTint="80"/>
                            </w:rPr>
                            <w:t>Executive Vice President, Electronic Transactions Association</w:t>
                          </w:r>
                        </w:p>
                        <w:p w14:paraId="78376F1D" w14:textId="77777777" w:rsidR="00F452CF" w:rsidRPr="00F452CF" w:rsidRDefault="00F452CF" w:rsidP="00F452CF">
                          <w:pPr>
                            <w:pStyle w:val="NoSpacing"/>
                            <w:numPr>
                              <w:ilvl w:val="0"/>
                              <w:numId w:val="31"/>
                            </w:numPr>
                            <w:rPr>
                              <w:rFonts w:ascii="Times New Roman" w:hAnsi="Times New Roman" w:cs="Times New Roman"/>
                              <w:color w:val="7F7F7F" w:themeColor="text1" w:themeTint="80"/>
                            </w:rPr>
                          </w:pPr>
                          <w:hyperlink r:id="rId15" w:history="1">
                            <w:r w:rsidRPr="00F452CF">
                              <w:rPr>
                                <w:rStyle w:val="Hyperlink"/>
                                <w:rFonts w:ascii="Times New Roman" w:hAnsi="Times New Roman" w:cs="Times New Roman"/>
                                <w:b/>
                                <w:bCs/>
                              </w:rPr>
                              <w:t>Mr. Andrew Morris, </w:t>
                            </w:r>
                          </w:hyperlink>
                          <w:r w:rsidRPr="00F452CF">
                            <w:rPr>
                              <w:rFonts w:ascii="Times New Roman" w:hAnsi="Times New Roman" w:cs="Times New Roman"/>
                              <w:color w:val="7F7F7F" w:themeColor="text1" w:themeTint="80"/>
                            </w:rPr>
                            <w:t>Director of Innovation and Technology, America's Credit Unions (ACU)</w:t>
                          </w:r>
                        </w:p>
                        <w:p w14:paraId="01AE9929" w14:textId="77777777" w:rsidR="00F452CF" w:rsidRPr="00F452CF" w:rsidRDefault="00F452CF" w:rsidP="00F452CF">
                          <w:pPr>
                            <w:pStyle w:val="NoSpacing"/>
                            <w:numPr>
                              <w:ilvl w:val="0"/>
                              <w:numId w:val="31"/>
                            </w:numPr>
                            <w:rPr>
                              <w:rFonts w:ascii="Times New Roman" w:hAnsi="Times New Roman" w:cs="Times New Roman"/>
                              <w:color w:val="7F7F7F" w:themeColor="text1" w:themeTint="80"/>
                            </w:rPr>
                          </w:pPr>
                          <w:hyperlink r:id="rId16" w:history="1">
                            <w:r w:rsidRPr="00F452CF">
                              <w:rPr>
                                <w:rStyle w:val="Hyperlink"/>
                                <w:rFonts w:ascii="Times New Roman" w:hAnsi="Times New Roman" w:cs="Times New Roman"/>
                                <w:b/>
                                <w:bCs/>
                              </w:rPr>
                              <w:t>Ms. Rebecca Kuehn,</w:t>
                            </w:r>
                          </w:hyperlink>
                          <w:r w:rsidRPr="00F452CF">
                            <w:rPr>
                              <w:rFonts w:ascii="Times New Roman" w:hAnsi="Times New Roman" w:cs="Times New Roman"/>
                              <w:b/>
                              <w:bCs/>
                              <w:color w:val="7F7F7F" w:themeColor="text1" w:themeTint="80"/>
                            </w:rPr>
                            <w:t> </w:t>
                          </w:r>
                          <w:r w:rsidRPr="00F452CF">
                            <w:rPr>
                              <w:rFonts w:ascii="Times New Roman" w:hAnsi="Times New Roman" w:cs="Times New Roman"/>
                              <w:color w:val="7F7F7F" w:themeColor="text1" w:themeTint="80"/>
                            </w:rPr>
                            <w:t>Partner, Hudson Cook, LLP</w:t>
                          </w:r>
                        </w:p>
                        <w:p w14:paraId="2236637B" w14:textId="77777777" w:rsidR="00F452CF" w:rsidRPr="00F452CF" w:rsidRDefault="00F452CF" w:rsidP="00F452CF">
                          <w:pPr>
                            <w:pStyle w:val="NoSpacing"/>
                            <w:numPr>
                              <w:ilvl w:val="0"/>
                              <w:numId w:val="31"/>
                            </w:numPr>
                            <w:rPr>
                              <w:rFonts w:ascii="Times New Roman" w:hAnsi="Times New Roman" w:cs="Times New Roman"/>
                              <w:color w:val="7F7F7F" w:themeColor="text1" w:themeTint="80"/>
                            </w:rPr>
                          </w:pPr>
                          <w:hyperlink r:id="rId17" w:history="1">
                            <w:r w:rsidRPr="00F452CF">
                              <w:rPr>
                                <w:rStyle w:val="Hyperlink"/>
                                <w:rFonts w:ascii="Times New Roman" w:hAnsi="Times New Roman" w:cs="Times New Roman"/>
                                <w:b/>
                                <w:bCs/>
                              </w:rPr>
                              <w:t>Ms. Jennifer Huddleston</w:t>
                            </w:r>
                          </w:hyperlink>
                          <w:r w:rsidRPr="00F452CF">
                            <w:rPr>
                              <w:rFonts w:ascii="Times New Roman" w:hAnsi="Times New Roman" w:cs="Times New Roman"/>
                              <w:b/>
                              <w:bCs/>
                              <w:color w:val="7F7F7F" w:themeColor="text1" w:themeTint="80"/>
                            </w:rPr>
                            <w:t>, </w:t>
                          </w:r>
                          <w:r w:rsidRPr="00F452CF">
                            <w:rPr>
                              <w:rFonts w:ascii="Times New Roman" w:hAnsi="Times New Roman" w:cs="Times New Roman"/>
                              <w:color w:val="7F7F7F" w:themeColor="text1" w:themeTint="80"/>
                            </w:rPr>
                            <w:t>Fellow in Technology Policy, Cato Institute</w:t>
                          </w:r>
                        </w:p>
                        <w:p w14:paraId="1B933842" w14:textId="77777777" w:rsidR="00F452CF" w:rsidRPr="00F452CF" w:rsidRDefault="00F452CF" w:rsidP="00F452CF">
                          <w:pPr>
                            <w:pStyle w:val="NoSpacing"/>
                            <w:numPr>
                              <w:ilvl w:val="0"/>
                              <w:numId w:val="31"/>
                            </w:numPr>
                            <w:rPr>
                              <w:rFonts w:ascii="Times New Roman" w:hAnsi="Times New Roman" w:cs="Times New Roman"/>
                              <w:color w:val="7F7F7F" w:themeColor="text1" w:themeTint="80"/>
                            </w:rPr>
                          </w:pPr>
                          <w:hyperlink r:id="rId18" w:history="1">
                            <w:r w:rsidRPr="00F452CF">
                              <w:rPr>
                                <w:rStyle w:val="Hyperlink"/>
                                <w:rFonts w:ascii="Times New Roman" w:hAnsi="Times New Roman" w:cs="Times New Roman"/>
                                <w:b/>
                                <w:bCs/>
                              </w:rPr>
                              <w:t>Ms. Zoë Strickland,</w:t>
                            </w:r>
                          </w:hyperlink>
                          <w:r w:rsidRPr="00F452CF">
                            <w:rPr>
                              <w:rFonts w:ascii="Times New Roman" w:hAnsi="Times New Roman" w:cs="Times New Roman"/>
                              <w:b/>
                              <w:bCs/>
                              <w:color w:val="7F7F7F" w:themeColor="text1" w:themeTint="80"/>
                            </w:rPr>
                            <w:t> </w:t>
                          </w:r>
                          <w:r w:rsidRPr="00F452CF">
                            <w:rPr>
                              <w:rFonts w:ascii="Times New Roman" w:hAnsi="Times New Roman" w:cs="Times New Roman"/>
                              <w:color w:val="7F7F7F" w:themeColor="text1" w:themeTint="80"/>
                            </w:rPr>
                            <w:t>Senior Fellow, Future of Privacy Forum (FPF)</w:t>
                          </w:r>
                        </w:p>
                        <w:p w14:paraId="73298A6C" w14:textId="77777777" w:rsidR="00290689" w:rsidRDefault="00290689" w:rsidP="00290689">
                          <w:pPr>
                            <w:pStyle w:val="NoSpacing"/>
                            <w:rPr>
                              <w:rFonts w:ascii="Times New Roman" w:hAnsi="Times New Roman" w:cs="Times New Roman"/>
                              <w:color w:val="7F7F7F" w:themeColor="text1" w:themeTint="80"/>
                              <w:sz w:val="24"/>
                              <w:szCs w:val="24"/>
                            </w:rPr>
                          </w:pPr>
                        </w:p>
                        <w:p w14:paraId="6538CCF6" w14:textId="77777777" w:rsidR="00290689" w:rsidRDefault="00290689" w:rsidP="00290689">
                          <w:pPr>
                            <w:pStyle w:val="NoSpacing"/>
                            <w:rPr>
                              <w:rFonts w:ascii="Times New Roman" w:hAnsi="Times New Roman" w:cs="Times New Roman"/>
                              <w:color w:val="7F7F7F" w:themeColor="text1" w:themeTint="80"/>
                              <w:sz w:val="24"/>
                              <w:szCs w:val="24"/>
                            </w:rPr>
                          </w:pPr>
                        </w:p>
                        <w:p w14:paraId="7C1A6C0C" w14:textId="77777777" w:rsidR="00290689" w:rsidRPr="00290689" w:rsidRDefault="00290689" w:rsidP="00290689">
                          <w:pPr>
                            <w:pStyle w:val="NoSpacing"/>
                            <w:rPr>
                              <w:rFonts w:ascii="Times New Roman" w:hAnsi="Times New Roman" w:cs="Times New Roman"/>
                              <w:color w:val="7F7F7F" w:themeColor="text1" w:themeTint="80"/>
                              <w:sz w:val="24"/>
                              <w:szCs w:val="24"/>
                            </w:rPr>
                          </w:pPr>
                        </w:p>
                        <w:p w14:paraId="7A62F82F" w14:textId="48A35AD3" w:rsidR="00AB4911" w:rsidRPr="00290689" w:rsidRDefault="00AB4911">
                          <w:pPr>
                            <w:pStyle w:val="NoSpacing"/>
                            <w:rPr>
                              <w:rFonts w:ascii="Times New Roman" w:hAnsi="Times New Roman" w:cs="Times New Roman"/>
                              <w:color w:val="7F7F7F" w:themeColor="text1" w:themeTint="80"/>
                              <w:sz w:val="24"/>
                              <w:szCs w:val="24"/>
                            </w:rPr>
                          </w:pPr>
                        </w:p>
                      </w:txbxContent>
                    </v:textbox>
                    <w10:wrap type="square" anchorx="margin" anchory="margin"/>
                  </v:shape>
                </w:pict>
              </mc:Fallback>
            </mc:AlternateContent>
          </w:r>
          <w:r w:rsidR="00AD5848">
            <w:rPr>
              <w:noProof/>
            </w:rPr>
            <mc:AlternateContent>
              <mc:Choice Requires="wps">
                <w:drawing>
                  <wp:anchor distT="0" distB="0" distL="114300" distR="114300" simplePos="0" relativeHeight="251660288" behindDoc="0" locked="0" layoutInCell="1" allowOverlap="1" wp14:anchorId="54BBCCA0" wp14:editId="50BC3025">
                    <wp:simplePos x="0" y="0"/>
                    <wp:positionH relativeFrom="page">
                      <wp:posOffset>457200</wp:posOffset>
                    </wp:positionH>
                    <wp:positionV relativeFrom="page">
                      <wp:posOffset>7178040</wp:posOffset>
                    </wp:positionV>
                    <wp:extent cx="5753100" cy="2199640"/>
                    <wp:effectExtent l="0" t="0" r="0" b="1016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2199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1544B" w14:textId="751DEEF1" w:rsidR="003E6346" w:rsidRDefault="003E6346" w:rsidP="003E6346">
                                <w:pPr>
                                  <w:pStyle w:val="NoSpacing"/>
                                  <w:spacing w:before="40" w:after="40"/>
                                  <w:rPr>
                                    <w:caps/>
                                    <w:color w:val="156082" w:themeColor="accent1"/>
                                    <w:sz w:val="28"/>
                                    <w:szCs w:val="28"/>
                                  </w:rPr>
                                </w:pPr>
                              </w:p>
                              <w:sdt>
                                <w:sdtPr>
                                  <w:rPr>
                                    <w:caps/>
                                    <w:color w:val="A02B93" w:themeColor="accent5"/>
                                    <w:sz w:val="24"/>
                                    <w:szCs w:val="24"/>
                                  </w:rPr>
                                  <w:alias w:val="Author"/>
                                  <w:tag w:val=""/>
                                  <w:id w:val="-954487662"/>
                                  <w:showingPlcHdr/>
                                  <w:dataBinding w:prefixMappings="xmlns:ns0='http://purl.org/dc/elements/1.1/' xmlns:ns1='http://schemas.openxmlformats.org/package/2006/metadata/core-properties' " w:xpath="/ns1:coreProperties[1]/ns0:creator[1]" w:storeItemID="{6C3C8BC8-F283-45AE-878A-BAB7291924A1}"/>
                                  <w:text/>
                                </w:sdtPr>
                                <w:sdtContent>
                                  <w:p w14:paraId="328BB91B" w14:textId="136E7A6E" w:rsidR="00AB4911" w:rsidRDefault="00110A76">
                                    <w:pPr>
                                      <w:pStyle w:val="NoSpacing"/>
                                      <w:spacing w:before="40" w:after="40"/>
                                      <w:rPr>
                                        <w:caps/>
                                        <w:color w:val="A02B93" w:themeColor="accent5"/>
                                        <w:sz w:val="24"/>
                                        <w:szCs w:val="24"/>
                                      </w:rPr>
                                    </w:pPr>
                                    <w:r>
                                      <w:rPr>
                                        <w:caps/>
                                        <w:color w:val="A02B93" w:themeColor="accent5"/>
                                        <w:sz w:val="24"/>
                                        <w:szCs w:val="24"/>
                                      </w:rPr>
                                      <w:t xml:space="preserve">     </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 w14:anchorId="54BBCCA0" id="Text Box 129" o:spid="_x0000_s1027" type="#_x0000_t202" style="position:absolute;margin-left:36pt;margin-top:565.2pt;width:453pt;height:173.2pt;z-index:251660288;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" filled="f" stroked="f" strokeweight=".5pt">
                    <v:textbox inset="1in,0,86.4pt,0">
                      <w:txbxContent>
                        <w:p w14:paraId="0A61544B" w14:textId="751DEEF1" w:rsidR="003E6346" w:rsidRDefault="003E6346" w:rsidP="003E6346">
                          <w:pPr>
                            <w:pStyle w:val="NoSpacing"/>
                            <w:spacing w:before="40" w:after="40"/>
                            <w:rPr>
                              <w:caps/>
                              <w:color w:val="156082" w:themeColor="accent1"/>
                              <w:sz w:val="28"/>
                              <w:szCs w:val="28"/>
                            </w:rPr>
                          </w:pPr>
                        </w:p>
                        <w:sdt>
                          <w:sdtPr>
                            <w:rPr>
                              <w:caps/>
                              <w:color w:val="A02B93" w:themeColor="accent5"/>
                              <w:sz w:val="24"/>
                              <w:szCs w:val="24"/>
                            </w:rPr>
                            <w:alias w:val="Author"/>
                            <w:tag w:val=""/>
                            <w:id w:val="-954487662"/>
                            <w:showingPlcHdr/>
                            <w:dataBinding w:prefixMappings="xmlns:ns0='http://purl.org/dc/elements/1.1/' xmlns:ns1='http://schemas.openxmlformats.org/package/2006/metadata/core-properties' " w:xpath="/ns1:coreProperties[1]/ns0:creator[1]" w:storeItemID="{6C3C8BC8-F283-45AE-878A-BAB7291924A1}"/>
                            <w:text/>
                          </w:sdtPr>
                          <w:sdtContent>
                            <w:p w14:paraId="328BB91B" w14:textId="136E7A6E" w:rsidR="00AB4911" w:rsidRDefault="00110A76">
                              <w:pPr>
                                <w:pStyle w:val="NoSpacing"/>
                                <w:spacing w:before="40" w:after="40"/>
                                <w:rPr>
                                  <w:caps/>
                                  <w:color w:val="A02B93" w:themeColor="accent5"/>
                                  <w:sz w:val="24"/>
                                  <w:szCs w:val="24"/>
                                </w:rPr>
                              </w:pPr>
                              <w:r>
                                <w:rPr>
                                  <w:caps/>
                                  <w:color w:val="A02B93" w:themeColor="accent5"/>
                                  <w:sz w:val="24"/>
                                  <w:szCs w:val="24"/>
                                </w:rPr>
                                <w:t xml:space="preserve">     </w:t>
                              </w:r>
                            </w:p>
                          </w:sdtContent>
                        </w:sdt>
                      </w:txbxContent>
                    </v:textbox>
                    <w10:wrap type="square" anchorx="page" anchory="page"/>
                  </v:shape>
                </w:pict>
              </mc:Fallback>
            </mc:AlternateContent>
          </w:r>
          <w:r w:rsidR="00AB4911">
            <w:rPr>
              <w:noProof/>
            </w:rPr>
            <mc:AlternateContent>
              <mc:Choice Requires="wpg">
                <w:drawing>
                  <wp:anchor distT="0" distB="0" distL="114300" distR="114300" simplePos="0" relativeHeight="251654144" behindDoc="1" locked="0" layoutInCell="1" allowOverlap="1" wp14:anchorId="36E0319C" wp14:editId="5014DE4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75ED89E" w14:textId="3C922247" w:rsidR="00AB4911" w:rsidRPr="00290689" w:rsidRDefault="00000000">
                                  <w:pPr>
                                    <w:rPr>
                                      <w:rFonts w:ascii="Times New Roman" w:hAnsi="Times New Roman" w:cs="Times New Roman"/>
                                      <w:color w:val="FFFFFF" w:themeColor="background1"/>
                                      <w:sz w:val="44"/>
                                      <w:szCs w:val="44"/>
                                    </w:rPr>
                                  </w:pPr>
                                  <w:sdt>
                                    <w:sdtPr>
                                      <w:rPr>
                                        <w:rFonts w:ascii="Times New Roman" w:hAnsi="Times New Roman" w:cs="Times New Roman"/>
                                        <w:color w:val="FFFFFF" w:themeColor="background1"/>
                                        <w:sz w:val="44"/>
                                        <w:szCs w:val="44"/>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0B7ADC" w:rsidRPr="00290689">
                                        <w:rPr>
                                          <w:rFonts w:ascii="Times New Roman" w:hAnsi="Times New Roman" w:cs="Times New Roman"/>
                                          <w:color w:val="FFFFFF" w:themeColor="background1"/>
                                          <w:sz w:val="44"/>
                                          <w:szCs w:val="44"/>
                                        </w:rPr>
                                        <w:t>Hearing Report</w:t>
                                      </w:r>
                                    </w:sdtContent>
                                  </w:sdt>
                                  <w:r w:rsidR="00290689">
                                    <w:rPr>
                                      <w:rFonts w:ascii="Times New Roman" w:hAnsi="Times New Roman" w:cs="Times New Roman"/>
                                      <w:color w:val="FFFFFF" w:themeColor="background1"/>
                                      <w:sz w:val="44"/>
                                      <w:szCs w:val="44"/>
                                    </w:rPr>
                                    <w:t xml:space="preserve">:  </w:t>
                                  </w:r>
                                  <w:r w:rsidR="00290689" w:rsidRPr="00290689">
                                    <w:rPr>
                                      <w:rFonts w:ascii="Times New Roman" w:hAnsi="Times New Roman" w:cs="Times New Roman"/>
                                      <w:color w:val="FFFFFF" w:themeColor="background1"/>
                                      <w:sz w:val="44"/>
                                      <w:szCs w:val="44"/>
                                    </w:rPr>
                                    <w:t>HOUSE FINANCIAL SERVICES COMMITTEE, SUBCOMMITTEE ON FINANCIAL INSTITUTIONS.</w:t>
                                  </w:r>
                                  <w:r w:rsidR="00290689">
                                    <w:rPr>
                                      <w:rFonts w:ascii="Times New Roman" w:hAnsi="Times New Roman" w:cs="Times New Roman"/>
                                      <w:color w:val="FFFFFF" w:themeColor="background1"/>
                                      <w:sz w:val="44"/>
                                      <w:szCs w:val="44"/>
                                    </w:rPr>
                                    <w:t xml:space="preserve">  June 5, 2025.</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6E0319C" id="Group 126" o:spid="_x0000_s1028" style="position:absolute;margin-left:0;margin-top:0;width:540pt;height:556.55pt;z-index:-25166233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133759 [2994]" stroked="f">
                      <v:fill color2="#081828 [2018]" rotate="t" colors="0 #495467;.5 #25374f;1 #051f37"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275ED89E" w14:textId="3C922247" w:rsidR="00AB4911" w:rsidRPr="00290689" w:rsidRDefault="000B7ADC">
                            <w:pPr>
                              <w:rPr>
                                <w:rFonts w:ascii="Times New Roman" w:hAnsi="Times New Roman" w:cs="Times New Roman"/>
                                <w:color w:val="FFFFFF" w:themeColor="background1"/>
                                <w:sz w:val="44"/>
                                <w:szCs w:val="44"/>
                              </w:rPr>
                            </w:pPr>
                            <w:sdt>
                              <w:sdtPr>
                                <w:rPr>
                                  <w:rFonts w:ascii="Times New Roman" w:hAnsi="Times New Roman" w:cs="Times New Roman"/>
                                  <w:color w:val="FFFFFF" w:themeColor="background1"/>
                                  <w:sz w:val="44"/>
                                  <w:szCs w:val="44"/>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290689">
                                  <w:rPr>
                                    <w:rFonts w:ascii="Times New Roman" w:hAnsi="Times New Roman" w:cs="Times New Roman"/>
                                    <w:color w:val="FFFFFF" w:themeColor="background1"/>
                                    <w:sz w:val="44"/>
                                    <w:szCs w:val="44"/>
                                  </w:rPr>
                                  <w:t>Hearing Report</w:t>
                                </w:r>
                              </w:sdtContent>
                            </w:sdt>
                            <w:r w:rsidR="00290689">
                              <w:rPr>
                                <w:rFonts w:ascii="Times New Roman" w:hAnsi="Times New Roman" w:cs="Times New Roman"/>
                                <w:color w:val="FFFFFF" w:themeColor="background1"/>
                                <w:sz w:val="44"/>
                                <w:szCs w:val="44"/>
                              </w:rPr>
                              <w:t xml:space="preserve">:  </w:t>
                            </w:r>
                            <w:r w:rsidR="00290689" w:rsidRPr="00290689">
                              <w:rPr>
                                <w:rFonts w:ascii="Times New Roman" w:hAnsi="Times New Roman" w:cs="Times New Roman"/>
                                <w:color w:val="FFFFFF" w:themeColor="background1"/>
                                <w:sz w:val="44"/>
                                <w:szCs w:val="44"/>
                              </w:rPr>
                              <w:t>HOUSE FINANCIAL SERVICES COMMITTEE, SUBCOMMITTEE ON FINANCIAL INSTITUTIONS.</w:t>
                            </w:r>
                            <w:r w:rsidR="00290689">
                              <w:rPr>
                                <w:rFonts w:ascii="Times New Roman" w:hAnsi="Times New Roman" w:cs="Times New Roman"/>
                                <w:color w:val="FFFFFF" w:themeColor="background1"/>
                                <w:sz w:val="44"/>
                                <w:szCs w:val="44"/>
                              </w:rPr>
                              <w:t xml:space="preserve">  June 5, 2025.</w:t>
                            </w:r>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AB4911">
            <w:rPr>
              <w:noProof/>
            </w:rPr>
            <mc:AlternateContent>
              <mc:Choice Requires="wps">
                <w:drawing>
                  <wp:anchor distT="0" distB="0" distL="114300" distR="114300" simplePos="0" relativeHeight="251655168" behindDoc="0" locked="0" layoutInCell="1" allowOverlap="1" wp14:anchorId="5004E7A0" wp14:editId="6736CC26">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5-06-06T00:00:00Z">
                                    <w:dateFormat w:val="yyyy"/>
                                    <w:lid w:val="en-US"/>
                                    <w:storeMappedDataAs w:val="dateTime"/>
                                    <w:calendar w:val="gregorian"/>
                                  </w:date>
                                </w:sdtPr>
                                <w:sdtContent>
                                  <w:p w14:paraId="4FBB6D8C" w14:textId="48453130" w:rsidR="00AB4911" w:rsidRDefault="00110A76">
                                    <w:pPr>
                                      <w:pStyle w:val="NoSpacing"/>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004E7A0" id="Rectangle 130" o:spid="_x0000_s1031" style="position:absolute;margin-left:-4.4pt;margin-top:0;width:46.8pt;height:77.75pt;z-index:25165516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156082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5-06-06T00:00:00Z">
                              <w:dateFormat w:val="yyyy"/>
                              <w:lid w:val="en-US"/>
                              <w:storeMappedDataAs w:val="dateTime"/>
                              <w:calendar w:val="gregorian"/>
                            </w:date>
                          </w:sdtPr>
                          <w:sdtContent>
                            <w:p w14:paraId="4FBB6D8C" w14:textId="48453130" w:rsidR="00AB4911" w:rsidRDefault="00110A76">
                              <w:pPr>
                                <w:pStyle w:val="NoSpacing"/>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rsidR="00AB4911">
            <w:br w:type="page"/>
          </w:r>
        </w:p>
      </w:sdtContent>
    </w:sdt>
    <w:p w14:paraId="561B1AC6" w14:textId="3047F573" w:rsidR="000B7ADC" w:rsidRDefault="00FA7CEA" w:rsidP="000B7ADC">
      <w:pPr>
        <w:numPr>
          <w:ilvl w:val="0"/>
          <w:numId w:val="25"/>
        </w:numPr>
        <w:rPr>
          <w:b/>
          <w:bCs/>
          <w:u w:val="single"/>
        </w:rPr>
      </w:pPr>
      <w:r>
        <w:rPr>
          <w:b/>
          <w:bCs/>
          <w:u w:val="single"/>
        </w:rPr>
        <w:lastRenderedPageBreak/>
        <w:t>Table of Contents.</w:t>
      </w:r>
    </w:p>
    <w:p w14:paraId="150E97C1" w14:textId="6D59EFC0" w:rsidR="0001798D" w:rsidRPr="00AE6507" w:rsidRDefault="00AF1F2B" w:rsidP="0001798D">
      <w:pPr>
        <w:spacing w:line="240" w:lineRule="auto"/>
        <w:ind w:left="360"/>
        <w:contextualSpacing/>
        <w:rPr>
          <w:rFonts w:ascii="Arial Narrow" w:hAnsi="Arial Narrow"/>
          <w:b/>
          <w:bCs/>
          <w:i/>
          <w:iCs/>
        </w:rPr>
      </w:pPr>
      <w:r w:rsidRPr="00AE6507">
        <w:rPr>
          <w:rFonts w:ascii="Arial Narrow" w:hAnsi="Arial Narrow"/>
          <w:b/>
          <w:bCs/>
          <w:i/>
          <w:iCs/>
        </w:rPr>
        <w:t>Witness Bios………………</w:t>
      </w:r>
      <w:r w:rsidR="0001798D" w:rsidRPr="00AE6507">
        <w:rPr>
          <w:rFonts w:ascii="Arial Narrow" w:hAnsi="Arial Narrow"/>
          <w:b/>
          <w:bCs/>
          <w:i/>
          <w:iCs/>
        </w:rPr>
        <w:t>…………………………</w:t>
      </w:r>
      <w:r w:rsidR="00BF763D" w:rsidRPr="00AE6507">
        <w:rPr>
          <w:rFonts w:ascii="Arial Narrow" w:hAnsi="Arial Narrow"/>
          <w:b/>
          <w:bCs/>
          <w:i/>
          <w:iCs/>
        </w:rPr>
        <w:t>…………………………………</w:t>
      </w:r>
      <w:r w:rsidR="00AE6507" w:rsidRPr="00AE6507">
        <w:rPr>
          <w:rFonts w:ascii="Arial Narrow" w:hAnsi="Arial Narrow"/>
          <w:b/>
          <w:bCs/>
          <w:i/>
          <w:iCs/>
        </w:rPr>
        <w:t>…</w:t>
      </w:r>
      <w:r w:rsidRPr="00AE6507">
        <w:rPr>
          <w:rFonts w:ascii="Arial Narrow" w:hAnsi="Arial Narrow"/>
          <w:b/>
          <w:bCs/>
          <w:i/>
          <w:iCs/>
        </w:rPr>
        <w:t>P.1</w:t>
      </w:r>
    </w:p>
    <w:p w14:paraId="1B9FFBA7" w14:textId="2C40CB53" w:rsidR="00215F9C" w:rsidRPr="00AE6507" w:rsidRDefault="00215F9C" w:rsidP="0001798D">
      <w:pPr>
        <w:spacing w:line="240" w:lineRule="auto"/>
        <w:ind w:left="360"/>
        <w:contextualSpacing/>
        <w:rPr>
          <w:rFonts w:ascii="Arial Narrow" w:hAnsi="Arial Narrow"/>
          <w:b/>
          <w:bCs/>
          <w:i/>
          <w:iCs/>
        </w:rPr>
      </w:pPr>
      <w:r w:rsidRPr="00AE6507">
        <w:rPr>
          <w:rFonts w:ascii="Arial Narrow" w:hAnsi="Arial Narrow"/>
          <w:b/>
          <w:bCs/>
          <w:i/>
          <w:iCs/>
        </w:rPr>
        <w:t>Legislation Noticed by Subcommittee</w:t>
      </w:r>
      <w:r w:rsidR="0001798D" w:rsidRPr="00AE6507">
        <w:rPr>
          <w:rFonts w:ascii="Arial Narrow" w:hAnsi="Arial Narrow"/>
          <w:b/>
          <w:bCs/>
          <w:i/>
          <w:iCs/>
        </w:rPr>
        <w:t>…………</w:t>
      </w:r>
      <w:r w:rsidR="00BF763D" w:rsidRPr="00AE6507">
        <w:rPr>
          <w:rFonts w:ascii="Arial Narrow" w:hAnsi="Arial Narrow"/>
          <w:b/>
          <w:bCs/>
          <w:i/>
          <w:iCs/>
        </w:rPr>
        <w:t>…………………………………</w:t>
      </w:r>
      <w:proofErr w:type="gramStart"/>
      <w:r w:rsidR="00AE6507" w:rsidRPr="00AE6507">
        <w:rPr>
          <w:rFonts w:ascii="Arial Narrow" w:hAnsi="Arial Narrow"/>
          <w:b/>
          <w:bCs/>
          <w:i/>
          <w:iCs/>
        </w:rPr>
        <w:t>…..</w:t>
      </w:r>
      <w:proofErr w:type="gramEnd"/>
      <w:r w:rsidR="0001798D" w:rsidRPr="00AE6507">
        <w:rPr>
          <w:rFonts w:ascii="Arial Narrow" w:hAnsi="Arial Narrow"/>
          <w:b/>
          <w:bCs/>
          <w:i/>
          <w:iCs/>
        </w:rPr>
        <w:t>P.2</w:t>
      </w:r>
    </w:p>
    <w:p w14:paraId="0121CE2A" w14:textId="65455BF7" w:rsidR="0001798D" w:rsidRPr="00AE6507" w:rsidRDefault="0001798D" w:rsidP="0001798D">
      <w:pPr>
        <w:spacing w:line="240" w:lineRule="auto"/>
        <w:ind w:left="360"/>
        <w:contextualSpacing/>
        <w:rPr>
          <w:rFonts w:ascii="Arial Narrow" w:hAnsi="Arial Narrow"/>
          <w:b/>
          <w:bCs/>
          <w:i/>
          <w:iCs/>
        </w:rPr>
      </w:pPr>
      <w:r w:rsidRPr="00AE6507">
        <w:rPr>
          <w:rFonts w:ascii="Arial Narrow" w:hAnsi="Arial Narrow"/>
          <w:b/>
          <w:bCs/>
          <w:i/>
          <w:iCs/>
        </w:rPr>
        <w:t>Context and Background</w:t>
      </w:r>
      <w:r w:rsidR="007210E5" w:rsidRPr="00AE6507">
        <w:rPr>
          <w:rFonts w:ascii="Arial Narrow" w:hAnsi="Arial Narrow"/>
          <w:b/>
          <w:bCs/>
          <w:i/>
          <w:iCs/>
        </w:rPr>
        <w:t>…………………………</w:t>
      </w:r>
      <w:r w:rsidR="00BF763D" w:rsidRPr="00AE6507">
        <w:rPr>
          <w:rFonts w:ascii="Arial Narrow" w:hAnsi="Arial Narrow"/>
          <w:b/>
          <w:bCs/>
          <w:i/>
          <w:iCs/>
        </w:rPr>
        <w:t>…………………………………</w:t>
      </w:r>
      <w:proofErr w:type="gramStart"/>
      <w:r w:rsidR="00AE6507" w:rsidRPr="00AE6507">
        <w:rPr>
          <w:rFonts w:ascii="Arial Narrow" w:hAnsi="Arial Narrow"/>
          <w:b/>
          <w:bCs/>
          <w:i/>
          <w:iCs/>
        </w:rPr>
        <w:t>…..</w:t>
      </w:r>
      <w:proofErr w:type="gramEnd"/>
      <w:r w:rsidR="007210E5" w:rsidRPr="00AE6507">
        <w:rPr>
          <w:rFonts w:ascii="Arial Narrow" w:hAnsi="Arial Narrow"/>
          <w:b/>
          <w:bCs/>
          <w:i/>
          <w:iCs/>
        </w:rPr>
        <w:t>P.3</w:t>
      </w:r>
    </w:p>
    <w:p w14:paraId="031050D5" w14:textId="77777777" w:rsidR="00AE7FE4" w:rsidRPr="00AE6507" w:rsidRDefault="00AE7FE4" w:rsidP="0001798D">
      <w:pPr>
        <w:spacing w:line="240" w:lineRule="auto"/>
        <w:ind w:left="360"/>
        <w:contextualSpacing/>
        <w:rPr>
          <w:rFonts w:ascii="Arial Narrow" w:hAnsi="Arial Narrow"/>
          <w:b/>
          <w:bCs/>
          <w:i/>
          <w:iCs/>
        </w:rPr>
      </w:pPr>
    </w:p>
    <w:p w14:paraId="3E5FCAC7" w14:textId="192E5389" w:rsidR="00FA7CEA" w:rsidRPr="00AE6507" w:rsidRDefault="00215F9C" w:rsidP="00215F9C">
      <w:pPr>
        <w:spacing w:line="240" w:lineRule="auto"/>
        <w:ind w:left="360"/>
        <w:contextualSpacing/>
        <w:rPr>
          <w:rFonts w:ascii="Arial Narrow" w:hAnsi="Arial Narrow"/>
          <w:b/>
          <w:bCs/>
          <w:i/>
          <w:iCs/>
        </w:rPr>
      </w:pPr>
      <w:r w:rsidRPr="00AE6507">
        <w:rPr>
          <w:rFonts w:ascii="Arial Narrow" w:hAnsi="Arial Narrow"/>
          <w:b/>
          <w:bCs/>
          <w:i/>
          <w:iCs/>
        </w:rPr>
        <w:t xml:space="preserve">Hearing </w:t>
      </w:r>
      <w:r w:rsidR="00AE7FE4" w:rsidRPr="00AE6507">
        <w:rPr>
          <w:rFonts w:ascii="Arial Narrow" w:hAnsi="Arial Narrow"/>
          <w:b/>
          <w:bCs/>
          <w:i/>
          <w:iCs/>
        </w:rPr>
        <w:t xml:space="preserve">Part </w:t>
      </w:r>
      <w:r w:rsidRPr="00AE6507">
        <w:rPr>
          <w:rFonts w:ascii="Arial Narrow" w:hAnsi="Arial Narrow"/>
          <w:b/>
          <w:bCs/>
          <w:i/>
          <w:iCs/>
        </w:rPr>
        <w:t>1: Summary of Opening Statements</w:t>
      </w:r>
      <w:r w:rsidR="00670800" w:rsidRPr="00AE6507">
        <w:rPr>
          <w:rFonts w:ascii="Arial Narrow" w:hAnsi="Arial Narrow"/>
          <w:b/>
          <w:bCs/>
          <w:i/>
          <w:iCs/>
        </w:rPr>
        <w:t>…</w:t>
      </w:r>
      <w:r w:rsidR="00BF763D" w:rsidRPr="00AE6507">
        <w:rPr>
          <w:rFonts w:ascii="Arial Narrow" w:hAnsi="Arial Narrow"/>
          <w:b/>
          <w:bCs/>
          <w:i/>
          <w:iCs/>
        </w:rPr>
        <w:t>……………………………</w:t>
      </w:r>
      <w:proofErr w:type="gramStart"/>
      <w:r w:rsidR="00AE6507" w:rsidRPr="00AE6507">
        <w:rPr>
          <w:rFonts w:ascii="Arial Narrow" w:hAnsi="Arial Narrow"/>
          <w:b/>
          <w:bCs/>
          <w:i/>
          <w:iCs/>
        </w:rPr>
        <w:t>….</w:t>
      </w:r>
      <w:r w:rsidR="00670800" w:rsidRPr="00AE6507">
        <w:rPr>
          <w:rFonts w:ascii="Arial Narrow" w:hAnsi="Arial Narrow"/>
          <w:b/>
          <w:bCs/>
          <w:i/>
          <w:iCs/>
        </w:rPr>
        <w:t>P.</w:t>
      </w:r>
      <w:proofErr w:type="gramEnd"/>
      <w:r w:rsidR="00670800" w:rsidRPr="00AE6507">
        <w:rPr>
          <w:rFonts w:ascii="Arial Narrow" w:hAnsi="Arial Narrow"/>
          <w:b/>
          <w:bCs/>
          <w:i/>
          <w:iCs/>
        </w:rPr>
        <w:t>6</w:t>
      </w:r>
    </w:p>
    <w:p w14:paraId="7ABAD8A3" w14:textId="1D365DA4" w:rsidR="00215F9C" w:rsidRPr="00AE6507" w:rsidRDefault="00215F9C" w:rsidP="00215F9C">
      <w:pPr>
        <w:spacing w:line="240" w:lineRule="auto"/>
        <w:ind w:left="360"/>
        <w:contextualSpacing/>
        <w:rPr>
          <w:rFonts w:ascii="Arial Narrow" w:hAnsi="Arial Narrow"/>
          <w:b/>
          <w:bCs/>
          <w:i/>
          <w:iCs/>
        </w:rPr>
      </w:pPr>
      <w:r w:rsidRPr="00AE6507">
        <w:rPr>
          <w:rFonts w:ascii="Arial Narrow" w:hAnsi="Arial Narrow"/>
          <w:b/>
          <w:bCs/>
          <w:i/>
          <w:iCs/>
        </w:rPr>
        <w:t>Hearing</w:t>
      </w:r>
      <w:r w:rsidR="00AE7FE4" w:rsidRPr="00AE6507">
        <w:rPr>
          <w:rFonts w:ascii="Arial Narrow" w:hAnsi="Arial Narrow"/>
          <w:b/>
          <w:bCs/>
          <w:i/>
          <w:iCs/>
        </w:rPr>
        <w:t xml:space="preserve"> </w:t>
      </w:r>
      <w:r w:rsidR="00713C54" w:rsidRPr="00AE6507">
        <w:rPr>
          <w:rFonts w:ascii="Arial Narrow" w:hAnsi="Arial Narrow"/>
          <w:b/>
          <w:bCs/>
          <w:i/>
          <w:iCs/>
        </w:rPr>
        <w:t>Part</w:t>
      </w:r>
      <w:r w:rsidRPr="00AE6507">
        <w:rPr>
          <w:rFonts w:ascii="Arial Narrow" w:hAnsi="Arial Narrow"/>
          <w:b/>
          <w:bCs/>
          <w:i/>
          <w:iCs/>
        </w:rPr>
        <w:t xml:space="preserve"> 2: Summary of Witness Oral Statements</w:t>
      </w:r>
      <w:r w:rsidR="002D606D" w:rsidRPr="00AE6507">
        <w:rPr>
          <w:rFonts w:ascii="Arial Narrow" w:hAnsi="Arial Narrow"/>
          <w:b/>
          <w:bCs/>
          <w:i/>
          <w:iCs/>
        </w:rPr>
        <w:t>…………………………</w:t>
      </w:r>
      <w:proofErr w:type="gramStart"/>
      <w:r w:rsidR="00AE6507" w:rsidRPr="00AE6507">
        <w:rPr>
          <w:rFonts w:ascii="Arial Narrow" w:hAnsi="Arial Narrow"/>
          <w:b/>
          <w:bCs/>
          <w:i/>
          <w:iCs/>
        </w:rPr>
        <w:t>….</w:t>
      </w:r>
      <w:r w:rsidR="002D606D" w:rsidRPr="00AE6507">
        <w:rPr>
          <w:rFonts w:ascii="Arial Narrow" w:hAnsi="Arial Narrow"/>
          <w:b/>
          <w:bCs/>
          <w:i/>
          <w:iCs/>
        </w:rPr>
        <w:t>P.</w:t>
      </w:r>
      <w:proofErr w:type="gramEnd"/>
      <w:r w:rsidR="002D606D" w:rsidRPr="00AE6507">
        <w:rPr>
          <w:rFonts w:ascii="Arial Narrow" w:hAnsi="Arial Narrow"/>
          <w:b/>
          <w:bCs/>
          <w:i/>
          <w:iCs/>
        </w:rPr>
        <w:t>7</w:t>
      </w:r>
    </w:p>
    <w:p w14:paraId="39901F9F" w14:textId="5551DC02" w:rsidR="00215F9C" w:rsidRPr="00AE6507" w:rsidRDefault="00215F9C" w:rsidP="00215F9C">
      <w:pPr>
        <w:spacing w:line="240" w:lineRule="auto"/>
        <w:ind w:left="360"/>
        <w:contextualSpacing/>
        <w:rPr>
          <w:rFonts w:ascii="Arial Narrow" w:hAnsi="Arial Narrow"/>
          <w:b/>
          <w:bCs/>
          <w:i/>
          <w:iCs/>
        </w:rPr>
      </w:pPr>
      <w:r w:rsidRPr="00AE6507">
        <w:rPr>
          <w:rFonts w:ascii="Arial Narrow" w:hAnsi="Arial Narrow"/>
          <w:b/>
          <w:bCs/>
          <w:i/>
          <w:iCs/>
        </w:rPr>
        <w:t xml:space="preserve">Hearing </w:t>
      </w:r>
      <w:r w:rsidR="00713C54" w:rsidRPr="00AE6507">
        <w:rPr>
          <w:rFonts w:ascii="Arial Narrow" w:hAnsi="Arial Narrow"/>
          <w:b/>
          <w:bCs/>
          <w:i/>
          <w:iCs/>
        </w:rPr>
        <w:t>Part 3</w:t>
      </w:r>
      <w:r w:rsidRPr="00AE6507">
        <w:rPr>
          <w:rFonts w:ascii="Arial Narrow" w:hAnsi="Arial Narrow"/>
          <w:b/>
          <w:bCs/>
          <w:i/>
          <w:iCs/>
        </w:rPr>
        <w:t xml:space="preserve">: Summary of </w:t>
      </w:r>
      <w:r w:rsidR="002D606D" w:rsidRPr="00AE6507">
        <w:rPr>
          <w:rFonts w:ascii="Arial Narrow" w:hAnsi="Arial Narrow"/>
          <w:b/>
          <w:bCs/>
          <w:i/>
          <w:iCs/>
        </w:rPr>
        <w:t xml:space="preserve">Witness </w:t>
      </w:r>
      <w:r w:rsidRPr="00AE6507">
        <w:rPr>
          <w:rFonts w:ascii="Arial Narrow" w:hAnsi="Arial Narrow"/>
          <w:b/>
          <w:bCs/>
          <w:i/>
          <w:iCs/>
        </w:rPr>
        <w:t>Q&amp;A</w:t>
      </w:r>
      <w:r w:rsidR="002D606D" w:rsidRPr="00AE6507">
        <w:rPr>
          <w:rFonts w:ascii="Arial Narrow" w:hAnsi="Arial Narrow"/>
          <w:b/>
          <w:bCs/>
          <w:i/>
          <w:iCs/>
        </w:rPr>
        <w:t>………………………………………</w:t>
      </w:r>
      <w:proofErr w:type="gramStart"/>
      <w:r w:rsidR="00AE6507" w:rsidRPr="00AE6507">
        <w:rPr>
          <w:rFonts w:ascii="Arial Narrow" w:hAnsi="Arial Narrow"/>
          <w:b/>
          <w:bCs/>
          <w:i/>
          <w:iCs/>
        </w:rPr>
        <w:t>…..</w:t>
      </w:r>
      <w:proofErr w:type="gramEnd"/>
      <w:r w:rsidR="002D606D" w:rsidRPr="00AE6507">
        <w:rPr>
          <w:rFonts w:ascii="Arial Narrow" w:hAnsi="Arial Narrow"/>
          <w:b/>
          <w:bCs/>
          <w:i/>
          <w:iCs/>
        </w:rPr>
        <w:t>P.8</w:t>
      </w:r>
    </w:p>
    <w:p w14:paraId="15F6816E" w14:textId="77777777" w:rsidR="00AE7FE4" w:rsidRPr="00AE6507" w:rsidRDefault="00AE7FE4" w:rsidP="00215F9C">
      <w:pPr>
        <w:spacing w:line="240" w:lineRule="auto"/>
        <w:ind w:left="360"/>
        <w:contextualSpacing/>
        <w:rPr>
          <w:rFonts w:ascii="Arial Narrow" w:hAnsi="Arial Narrow"/>
          <w:b/>
          <w:bCs/>
          <w:i/>
          <w:iCs/>
        </w:rPr>
      </w:pPr>
    </w:p>
    <w:p w14:paraId="13617DB5" w14:textId="0B79F7D9" w:rsidR="00215F9C" w:rsidRPr="000B7ADC" w:rsidRDefault="00215F9C" w:rsidP="00215F9C">
      <w:pPr>
        <w:spacing w:line="240" w:lineRule="auto"/>
        <w:ind w:left="360"/>
        <w:contextualSpacing/>
        <w:rPr>
          <w:rFonts w:ascii="Arial Narrow" w:hAnsi="Arial Narrow"/>
          <w:b/>
          <w:bCs/>
          <w:i/>
          <w:iCs/>
        </w:rPr>
      </w:pPr>
      <w:r w:rsidRPr="00AE6507">
        <w:rPr>
          <w:rFonts w:ascii="Arial Narrow" w:hAnsi="Arial Narrow"/>
          <w:b/>
          <w:bCs/>
          <w:i/>
          <w:iCs/>
        </w:rPr>
        <w:t>Appendix: Char</w:t>
      </w:r>
      <w:r w:rsidR="002D606D" w:rsidRPr="00AE6507">
        <w:rPr>
          <w:rFonts w:ascii="Arial Narrow" w:hAnsi="Arial Narrow"/>
          <w:b/>
          <w:bCs/>
          <w:i/>
          <w:iCs/>
        </w:rPr>
        <w:t xml:space="preserve">t, “CFPB’s Extensive Development of Section 1033 </w:t>
      </w:r>
      <w:proofErr w:type="gramStart"/>
      <w:r w:rsidR="002D606D" w:rsidRPr="00AE6507">
        <w:rPr>
          <w:rFonts w:ascii="Arial Narrow" w:hAnsi="Arial Narrow"/>
          <w:b/>
          <w:bCs/>
          <w:i/>
          <w:iCs/>
        </w:rPr>
        <w:t>Rules</w:t>
      </w:r>
      <w:r w:rsidR="00AE6507" w:rsidRPr="00AE6507">
        <w:rPr>
          <w:rFonts w:ascii="Arial Narrow" w:hAnsi="Arial Narrow"/>
          <w:b/>
          <w:bCs/>
          <w:i/>
          <w:iCs/>
        </w:rPr>
        <w:t>”…</w:t>
      </w:r>
      <w:proofErr w:type="gramEnd"/>
      <w:r w:rsidR="00AE6507" w:rsidRPr="00AE6507">
        <w:rPr>
          <w:rFonts w:ascii="Arial Narrow" w:hAnsi="Arial Narrow"/>
          <w:b/>
          <w:bCs/>
          <w:i/>
          <w:iCs/>
        </w:rPr>
        <w:t>P.11</w:t>
      </w:r>
    </w:p>
    <w:p w14:paraId="628B4893" w14:textId="4DC3E696" w:rsidR="006A6F6D" w:rsidRDefault="00964D19" w:rsidP="00433C3C">
      <w:pPr>
        <w:pStyle w:val="ListParagraph"/>
        <w:numPr>
          <w:ilvl w:val="0"/>
          <w:numId w:val="25"/>
        </w:numPr>
        <w:spacing w:after="120" w:line="240" w:lineRule="auto"/>
        <w:jc w:val="both"/>
        <w:outlineLvl w:val="0"/>
        <w:rPr>
          <w:rFonts w:ascii="Times New Roman" w:eastAsia="Calibri" w:hAnsi="Times New Roman" w:cs="Times New Roman"/>
          <w:b/>
          <w:bCs/>
          <w:kern w:val="0"/>
          <w:u w:val="single"/>
          <w14:ligatures w14:val="none"/>
        </w:rPr>
      </w:pPr>
      <w:bookmarkStart w:id="0" w:name="_Toc199943103"/>
      <w:r>
        <w:rPr>
          <w:rFonts w:ascii="Times New Roman" w:eastAsia="Calibri" w:hAnsi="Times New Roman" w:cs="Times New Roman"/>
          <w:b/>
          <w:bCs/>
          <w:kern w:val="0"/>
          <w:u w:val="single"/>
          <w14:ligatures w14:val="none"/>
        </w:rPr>
        <w:t xml:space="preserve">Information on Witnesses </w:t>
      </w:r>
    </w:p>
    <w:p w14:paraId="4A6A4CF2" w14:textId="77777777" w:rsidR="003E7848" w:rsidRDefault="003E7848" w:rsidP="003E7848">
      <w:pPr>
        <w:pStyle w:val="ListParagraph"/>
        <w:spacing w:after="120" w:line="240" w:lineRule="auto"/>
        <w:ind w:left="1080"/>
        <w:jc w:val="both"/>
        <w:outlineLvl w:val="0"/>
        <w:rPr>
          <w:rFonts w:ascii="Times New Roman" w:eastAsia="Calibri" w:hAnsi="Times New Roman" w:cs="Times New Roman"/>
          <w:b/>
          <w:bCs/>
          <w:kern w:val="0"/>
          <w:u w:val="single"/>
          <w14:ligatures w14:val="none"/>
        </w:rPr>
      </w:pPr>
    </w:p>
    <w:p w14:paraId="4A7BCFFA" w14:textId="5DEDEDD1" w:rsidR="00ED4999" w:rsidRDefault="00ED4999" w:rsidP="00ED4999">
      <w:pPr>
        <w:pStyle w:val="ListParagraph"/>
        <w:numPr>
          <w:ilvl w:val="0"/>
          <w:numId w:val="30"/>
        </w:numPr>
        <w:spacing w:after="120"/>
        <w:jc w:val="both"/>
        <w:outlineLvl w:val="0"/>
        <w:rPr>
          <w:rFonts w:ascii="Times New Roman" w:eastAsia="Calibri" w:hAnsi="Times New Roman" w:cs="Times New Roman"/>
          <w:kern w:val="0"/>
          <w14:ligatures w14:val="none"/>
        </w:rPr>
      </w:pPr>
      <w:hyperlink r:id="rId19" w:history="1">
        <w:r w:rsidRPr="00FC3AC2">
          <w:rPr>
            <w:rStyle w:val="Hyperlink"/>
            <w:rFonts w:ascii="Times New Roman" w:eastAsia="Calibri" w:hAnsi="Times New Roman" w:cs="Times New Roman"/>
            <w:kern w:val="0"/>
            <w14:ligatures w14:val="none"/>
          </w:rPr>
          <w:t>Scott Talbott</w:t>
        </w:r>
      </w:hyperlink>
      <w:r w:rsidRPr="00ED4999">
        <w:rPr>
          <w:rFonts w:ascii="Times New Roman" w:eastAsia="Calibri" w:hAnsi="Times New Roman" w:cs="Times New Roman"/>
          <w:color w:val="0070C0"/>
          <w:kern w:val="0"/>
          <w14:ligatures w14:val="none"/>
        </w:rPr>
        <w:t xml:space="preserve"> </w:t>
      </w:r>
      <w:r w:rsidRPr="00ED4999">
        <w:rPr>
          <w:rFonts w:ascii="Times New Roman" w:eastAsia="Calibri" w:hAnsi="Times New Roman" w:cs="Times New Roman"/>
          <w:kern w:val="0"/>
          <w14:ligatures w14:val="none"/>
        </w:rPr>
        <w:t>is Executive Vice President at the Electronic Transactions Association (ETA), where he leads the organization’s federal, state, and Canadian advocacy efforts, as well as its industry affairs initiatives. With nearly 30 years of experience in financial services and fintech policy, Talbott has been named a top lobbyist by The Hill for 14 consecutive years and was featured in the Oscar-winning documentary Inside Job. He frequently testifies before Congress and international bodies on issues related to digital payments and financial innovation.</w:t>
      </w:r>
    </w:p>
    <w:p w14:paraId="4B6398E4" w14:textId="77777777" w:rsidR="00ED4999" w:rsidRDefault="00ED4999" w:rsidP="00ED4999">
      <w:pPr>
        <w:pStyle w:val="ListParagraph"/>
        <w:spacing w:after="120"/>
        <w:jc w:val="both"/>
        <w:outlineLvl w:val="0"/>
        <w:rPr>
          <w:rFonts w:ascii="Times New Roman" w:eastAsia="Calibri" w:hAnsi="Times New Roman" w:cs="Times New Roman"/>
          <w:kern w:val="0"/>
          <w14:ligatures w14:val="none"/>
        </w:rPr>
      </w:pPr>
    </w:p>
    <w:p w14:paraId="65DC85D4" w14:textId="1CAAB437" w:rsidR="00ED4999" w:rsidRDefault="00ED4999" w:rsidP="00ED4999">
      <w:pPr>
        <w:pStyle w:val="ListParagraph"/>
        <w:numPr>
          <w:ilvl w:val="0"/>
          <w:numId w:val="30"/>
        </w:numPr>
        <w:spacing w:after="120"/>
        <w:jc w:val="both"/>
        <w:outlineLvl w:val="0"/>
        <w:rPr>
          <w:rFonts w:ascii="Times New Roman" w:eastAsia="Calibri" w:hAnsi="Times New Roman" w:cs="Times New Roman"/>
          <w:kern w:val="0"/>
          <w14:ligatures w14:val="none"/>
        </w:rPr>
      </w:pPr>
      <w:hyperlink r:id="rId20" w:history="1">
        <w:r w:rsidRPr="00C62927">
          <w:rPr>
            <w:rStyle w:val="Hyperlink"/>
            <w:rFonts w:ascii="Times New Roman" w:eastAsia="Calibri" w:hAnsi="Times New Roman" w:cs="Times New Roman"/>
            <w:kern w:val="0"/>
            <w14:ligatures w14:val="none"/>
          </w:rPr>
          <w:t>Andrew Morris</w:t>
        </w:r>
      </w:hyperlink>
      <w:r w:rsidRPr="00ED4999">
        <w:rPr>
          <w:rFonts w:ascii="Times New Roman" w:eastAsia="Calibri" w:hAnsi="Times New Roman" w:cs="Times New Roman"/>
          <w:color w:val="0070C0"/>
          <w:kern w:val="0"/>
          <w14:ligatures w14:val="none"/>
        </w:rPr>
        <w:t xml:space="preserve"> </w:t>
      </w:r>
      <w:r w:rsidRPr="00ED4999">
        <w:rPr>
          <w:rFonts w:ascii="Times New Roman" w:eastAsia="Calibri" w:hAnsi="Times New Roman" w:cs="Times New Roman"/>
          <w:kern w:val="0"/>
          <w14:ligatures w14:val="none"/>
        </w:rPr>
        <w:t>serves as Director of Innovation and Technology at America’s Credit Unions, the national trade association representing the credit union movement. In this role, he leads policy efforts on fintech, data privacy, cybersecurity, and emerging technology. He has testified before Congress on the importance of federal privacy standards and is actively engaged in the national dialogue on open banking and the CFPB’s implementation of Section 1033 of the Dodd-Frank Act.</w:t>
      </w:r>
    </w:p>
    <w:p w14:paraId="5807079B" w14:textId="77777777" w:rsidR="00ED4999" w:rsidRPr="00ED4999" w:rsidRDefault="00ED4999" w:rsidP="00ED4999">
      <w:pPr>
        <w:pStyle w:val="ListParagraph"/>
        <w:rPr>
          <w:rFonts w:ascii="Times New Roman" w:eastAsia="Calibri" w:hAnsi="Times New Roman" w:cs="Times New Roman"/>
          <w:color w:val="0070C0"/>
          <w:kern w:val="0"/>
          <w14:ligatures w14:val="none"/>
        </w:rPr>
      </w:pPr>
    </w:p>
    <w:p w14:paraId="5F430FBB" w14:textId="4417779E" w:rsidR="00ED4999" w:rsidRDefault="00ED4999" w:rsidP="00ED4999">
      <w:pPr>
        <w:pStyle w:val="ListParagraph"/>
        <w:numPr>
          <w:ilvl w:val="0"/>
          <w:numId w:val="30"/>
        </w:numPr>
        <w:spacing w:after="120"/>
        <w:jc w:val="both"/>
        <w:outlineLvl w:val="0"/>
        <w:rPr>
          <w:rFonts w:ascii="Times New Roman" w:eastAsia="Calibri" w:hAnsi="Times New Roman" w:cs="Times New Roman"/>
          <w:kern w:val="0"/>
          <w14:ligatures w14:val="none"/>
        </w:rPr>
      </w:pPr>
      <w:hyperlink r:id="rId21" w:history="1">
        <w:r w:rsidRPr="00573750">
          <w:rPr>
            <w:rStyle w:val="Hyperlink"/>
            <w:rFonts w:ascii="Times New Roman" w:eastAsia="Calibri" w:hAnsi="Times New Roman" w:cs="Times New Roman"/>
            <w:kern w:val="0"/>
            <w14:ligatures w14:val="none"/>
          </w:rPr>
          <w:t>Rebecca Kuehn</w:t>
        </w:r>
      </w:hyperlink>
      <w:r w:rsidRPr="00ED4999">
        <w:rPr>
          <w:rFonts w:ascii="Times New Roman" w:eastAsia="Calibri" w:hAnsi="Times New Roman" w:cs="Times New Roman"/>
          <w:color w:val="0070C0"/>
          <w:kern w:val="0"/>
          <w14:ligatures w14:val="none"/>
        </w:rPr>
        <w:t xml:space="preserve"> </w:t>
      </w:r>
      <w:r w:rsidRPr="00ED4999">
        <w:rPr>
          <w:rFonts w:ascii="Times New Roman" w:eastAsia="Calibri" w:hAnsi="Times New Roman" w:cs="Times New Roman"/>
          <w:kern w:val="0"/>
          <w14:ligatures w14:val="none"/>
        </w:rPr>
        <w:t>is a partner at Hudson Cook, LLP, where she chairs the firm’s Credit Reporting, Privacy, and Data Security Practice Group. Based in Washington, D.C., she advises clients on compliance with federal consumer protection laws, including the Fair Credit Reporting Act and the Gramm-Leach-Bliley Act. A former Assistant Director at the FTC’s Division of Privacy and Identity Protection, Kuehn represents clients in investigations and regulatory matters before the FTC, CFPB, and state attorneys general.</w:t>
      </w:r>
    </w:p>
    <w:p w14:paraId="2ABF5DCA" w14:textId="77777777" w:rsidR="00ED4999" w:rsidRPr="00ED4999" w:rsidRDefault="00ED4999" w:rsidP="00ED4999">
      <w:pPr>
        <w:pStyle w:val="ListParagraph"/>
        <w:rPr>
          <w:rFonts w:ascii="Times New Roman" w:eastAsia="Calibri" w:hAnsi="Times New Roman" w:cs="Times New Roman"/>
          <w:color w:val="0070C0"/>
          <w:kern w:val="0"/>
          <w14:ligatures w14:val="none"/>
        </w:rPr>
      </w:pPr>
    </w:p>
    <w:p w14:paraId="47DA419B" w14:textId="27C75F30" w:rsidR="00ED4999" w:rsidRDefault="00ED4999" w:rsidP="00ED4999">
      <w:pPr>
        <w:pStyle w:val="ListParagraph"/>
        <w:numPr>
          <w:ilvl w:val="0"/>
          <w:numId w:val="30"/>
        </w:numPr>
        <w:spacing w:after="120"/>
        <w:jc w:val="both"/>
        <w:outlineLvl w:val="0"/>
        <w:rPr>
          <w:rFonts w:ascii="Times New Roman" w:eastAsia="Calibri" w:hAnsi="Times New Roman" w:cs="Times New Roman"/>
          <w:kern w:val="0"/>
          <w14:ligatures w14:val="none"/>
        </w:rPr>
      </w:pPr>
      <w:hyperlink r:id="rId22" w:history="1">
        <w:r w:rsidRPr="002E7630">
          <w:rPr>
            <w:rStyle w:val="Hyperlink"/>
            <w:rFonts w:ascii="Times New Roman" w:eastAsia="Calibri" w:hAnsi="Times New Roman" w:cs="Times New Roman"/>
            <w:kern w:val="0"/>
            <w14:ligatures w14:val="none"/>
          </w:rPr>
          <w:t>Jennifer Huddleston</w:t>
        </w:r>
      </w:hyperlink>
      <w:r w:rsidRPr="00ED4999">
        <w:rPr>
          <w:rFonts w:ascii="Times New Roman" w:eastAsia="Calibri" w:hAnsi="Times New Roman" w:cs="Times New Roman"/>
          <w:color w:val="0070C0"/>
          <w:kern w:val="0"/>
          <w14:ligatures w14:val="none"/>
        </w:rPr>
        <w:t xml:space="preserve"> </w:t>
      </w:r>
      <w:r w:rsidRPr="00ED4999">
        <w:rPr>
          <w:rFonts w:ascii="Times New Roman" w:eastAsia="Calibri" w:hAnsi="Times New Roman" w:cs="Times New Roman"/>
          <w:kern w:val="0"/>
          <w14:ligatures w14:val="none"/>
        </w:rPr>
        <w:t xml:space="preserve">is a Senior Fellow in Technology Policy at the Cato Institute. Her research explores the intersection of emerging technologies and law, focusing on issues such as antitrust, content moderation, data privacy, and the regulatory landscape for innovation. In addition to her scholarly work, she is an adjunct professor at the Antonin </w:t>
      </w:r>
      <w:r w:rsidRPr="00ED4999">
        <w:rPr>
          <w:rFonts w:ascii="Times New Roman" w:eastAsia="Calibri" w:hAnsi="Times New Roman" w:cs="Times New Roman"/>
          <w:kern w:val="0"/>
          <w14:ligatures w14:val="none"/>
        </w:rPr>
        <w:lastRenderedPageBreak/>
        <w:t>Scalia Law School at George Mason University and frequently contributes commentary to academic journals and national media.</w:t>
      </w:r>
    </w:p>
    <w:p w14:paraId="1B139FB1" w14:textId="77777777" w:rsidR="00ED4999" w:rsidRPr="00ED4999" w:rsidRDefault="00ED4999" w:rsidP="00ED4999">
      <w:pPr>
        <w:pStyle w:val="ListParagraph"/>
        <w:rPr>
          <w:rFonts w:ascii="Times New Roman" w:eastAsia="Calibri" w:hAnsi="Times New Roman" w:cs="Times New Roman"/>
          <w:kern w:val="0"/>
          <w14:ligatures w14:val="none"/>
        </w:rPr>
      </w:pPr>
    </w:p>
    <w:p w14:paraId="6B85852A" w14:textId="59971630" w:rsidR="00ED4999" w:rsidRPr="00ED4999" w:rsidRDefault="00ED4999" w:rsidP="00ED4999">
      <w:pPr>
        <w:pStyle w:val="ListParagraph"/>
        <w:numPr>
          <w:ilvl w:val="0"/>
          <w:numId w:val="30"/>
        </w:numPr>
        <w:spacing w:after="120"/>
        <w:jc w:val="both"/>
        <w:outlineLvl w:val="0"/>
        <w:rPr>
          <w:rFonts w:ascii="Times New Roman" w:eastAsia="Calibri" w:hAnsi="Times New Roman" w:cs="Times New Roman"/>
          <w:kern w:val="0"/>
          <w14:ligatures w14:val="none"/>
        </w:rPr>
      </w:pPr>
      <w:hyperlink r:id="rId23" w:history="1">
        <w:r w:rsidRPr="003965D2">
          <w:rPr>
            <w:rStyle w:val="Hyperlink"/>
            <w:rFonts w:ascii="Times New Roman" w:eastAsia="Calibri" w:hAnsi="Times New Roman" w:cs="Times New Roman"/>
            <w:kern w:val="0"/>
            <w14:ligatures w14:val="none"/>
          </w:rPr>
          <w:t>Zoe Strickland</w:t>
        </w:r>
      </w:hyperlink>
      <w:r w:rsidRPr="00ED4999">
        <w:rPr>
          <w:rFonts w:ascii="Times New Roman" w:eastAsia="Calibri" w:hAnsi="Times New Roman" w:cs="Times New Roman"/>
          <w:color w:val="0070C0"/>
          <w:kern w:val="0"/>
          <w14:ligatures w14:val="none"/>
        </w:rPr>
        <w:t xml:space="preserve"> </w:t>
      </w:r>
      <w:r w:rsidRPr="00ED4999">
        <w:rPr>
          <w:rFonts w:ascii="Times New Roman" w:eastAsia="Calibri" w:hAnsi="Times New Roman" w:cs="Times New Roman"/>
          <w:kern w:val="0"/>
          <w14:ligatures w14:val="none"/>
        </w:rPr>
        <w:t>is a Senior Fellow at the Future of Privacy Forum, where she brings more than two decades of leadership in global privacy and data governance. She has served as Chief Privacy Officer for major organizations including Cigna, Walmart, and the U.S. Postal Service. Her expertise spans sectors such as healthcare, retail, banking, and government, and she plays an active role in shaping public policy on consumer data, compliance, and open finance.</w:t>
      </w:r>
    </w:p>
    <w:p w14:paraId="61375A6A" w14:textId="77777777" w:rsidR="003E7848" w:rsidRPr="00ED4999" w:rsidRDefault="003E7848" w:rsidP="003E7848">
      <w:pPr>
        <w:pStyle w:val="ListParagraph"/>
        <w:spacing w:after="120" w:line="240" w:lineRule="auto"/>
        <w:ind w:left="1080"/>
        <w:jc w:val="both"/>
        <w:outlineLvl w:val="0"/>
        <w:rPr>
          <w:rFonts w:ascii="Times New Roman" w:eastAsia="Calibri" w:hAnsi="Times New Roman" w:cs="Times New Roman"/>
          <w:kern w:val="0"/>
          <w14:ligatures w14:val="none"/>
        </w:rPr>
      </w:pPr>
    </w:p>
    <w:p w14:paraId="00A295EF" w14:textId="77777777" w:rsidR="00964D19" w:rsidRDefault="00964D19" w:rsidP="00964D19">
      <w:pPr>
        <w:pStyle w:val="ListParagraph"/>
        <w:spacing w:after="120" w:line="240" w:lineRule="auto"/>
        <w:ind w:left="1080"/>
        <w:jc w:val="both"/>
        <w:outlineLvl w:val="0"/>
        <w:rPr>
          <w:rFonts w:ascii="Times New Roman" w:eastAsia="Calibri" w:hAnsi="Times New Roman" w:cs="Times New Roman"/>
          <w:b/>
          <w:bCs/>
          <w:kern w:val="0"/>
          <w:u w:val="single"/>
          <w14:ligatures w14:val="none"/>
        </w:rPr>
      </w:pPr>
    </w:p>
    <w:p w14:paraId="767E8FE0" w14:textId="149C284B" w:rsidR="00433C3C" w:rsidRDefault="00433C3C" w:rsidP="00433C3C">
      <w:pPr>
        <w:pStyle w:val="ListParagraph"/>
        <w:numPr>
          <w:ilvl w:val="0"/>
          <w:numId w:val="25"/>
        </w:numPr>
        <w:spacing w:after="120" w:line="240" w:lineRule="auto"/>
        <w:jc w:val="both"/>
        <w:outlineLvl w:val="0"/>
        <w:rPr>
          <w:rFonts w:ascii="Times New Roman" w:eastAsia="Calibri" w:hAnsi="Times New Roman" w:cs="Times New Roman"/>
          <w:b/>
          <w:bCs/>
          <w:kern w:val="0"/>
          <w:u w:val="single"/>
          <w14:ligatures w14:val="none"/>
        </w:rPr>
      </w:pPr>
      <w:r>
        <w:rPr>
          <w:rFonts w:ascii="Times New Roman" w:eastAsia="Calibri" w:hAnsi="Times New Roman" w:cs="Times New Roman"/>
          <w:b/>
          <w:bCs/>
          <w:kern w:val="0"/>
          <w:u w:val="single"/>
          <w14:ligatures w14:val="none"/>
        </w:rPr>
        <w:t>Legislation Noticed</w:t>
      </w:r>
    </w:p>
    <w:p w14:paraId="4D9DC494" w14:textId="77777777" w:rsidR="003E7848" w:rsidRPr="003E7848" w:rsidRDefault="003E7848" w:rsidP="00F452CF">
      <w:pPr>
        <w:pStyle w:val="ListParagraph"/>
        <w:rPr>
          <w:rFonts w:ascii="Times New Roman" w:eastAsia="Calibri" w:hAnsi="Times New Roman" w:cs="Times New Roman"/>
          <w:b/>
          <w:bCs/>
          <w:kern w:val="0"/>
          <w:u w:val="single"/>
          <w14:ligatures w14:val="none"/>
        </w:rPr>
      </w:pPr>
    </w:p>
    <w:p w14:paraId="4D016CD8" w14:textId="00172DBD" w:rsidR="003E7848" w:rsidRPr="00AD6186" w:rsidRDefault="003E7848" w:rsidP="00F452CF">
      <w:pPr>
        <w:numPr>
          <w:ilvl w:val="0"/>
          <w:numId w:val="32"/>
        </w:numPr>
        <w:spacing w:after="120" w:line="240" w:lineRule="auto"/>
        <w:contextualSpacing/>
        <w:outlineLvl w:val="0"/>
        <w:rPr>
          <w:rFonts w:ascii="Times New Roman" w:eastAsia="Calibri" w:hAnsi="Times New Roman" w:cs="Times New Roman"/>
          <w:kern w:val="0"/>
          <w14:ligatures w14:val="none"/>
        </w:rPr>
      </w:pPr>
      <w:hyperlink r:id="rId24" w:history="1">
        <w:r w:rsidRPr="003E7848">
          <w:rPr>
            <w:rStyle w:val="Hyperlink"/>
            <w:rFonts w:ascii="Times New Roman" w:eastAsia="Calibri" w:hAnsi="Times New Roman" w:cs="Times New Roman"/>
            <w:kern w:val="0"/>
            <w:u w:val="none"/>
            <w14:ligatures w14:val="none"/>
          </w:rPr>
          <w:t>H.R. ____,</w:t>
        </w:r>
      </w:hyperlink>
      <w:r w:rsidRPr="003E7848">
        <w:rPr>
          <w:rFonts w:ascii="Times New Roman" w:eastAsia="Calibri" w:hAnsi="Times New Roman" w:cs="Times New Roman"/>
          <w:kern w:val="0"/>
          <w14:ligatures w14:val="none"/>
        </w:rPr>
        <w:t> the Advancing the Mentor Protege Program for Small Financial Institutions Act</w:t>
      </w:r>
    </w:p>
    <w:p w14:paraId="7031FEF9" w14:textId="77777777" w:rsidR="00F452CF" w:rsidRPr="003E7848" w:rsidRDefault="00F452CF" w:rsidP="00F452CF">
      <w:pPr>
        <w:spacing w:after="120" w:line="240" w:lineRule="auto"/>
        <w:ind w:left="1080"/>
        <w:contextualSpacing/>
        <w:outlineLvl w:val="0"/>
        <w:rPr>
          <w:rFonts w:ascii="Times New Roman" w:eastAsia="Calibri" w:hAnsi="Times New Roman" w:cs="Times New Roman"/>
          <w:kern w:val="0"/>
          <w14:ligatures w14:val="none"/>
        </w:rPr>
      </w:pPr>
    </w:p>
    <w:p w14:paraId="36291C7E" w14:textId="77777777" w:rsidR="003E7848" w:rsidRPr="003E7848" w:rsidRDefault="003E7848" w:rsidP="00F452CF">
      <w:pPr>
        <w:numPr>
          <w:ilvl w:val="0"/>
          <w:numId w:val="32"/>
        </w:numPr>
        <w:spacing w:after="120" w:line="240" w:lineRule="auto"/>
        <w:contextualSpacing/>
        <w:outlineLvl w:val="0"/>
        <w:rPr>
          <w:rFonts w:ascii="Times New Roman" w:eastAsia="Calibri" w:hAnsi="Times New Roman" w:cs="Times New Roman"/>
          <w:kern w:val="0"/>
          <w14:ligatures w14:val="none"/>
        </w:rPr>
      </w:pPr>
      <w:hyperlink r:id="rId25" w:history="1">
        <w:r w:rsidRPr="003E7848">
          <w:rPr>
            <w:rStyle w:val="Hyperlink"/>
            <w:rFonts w:ascii="Times New Roman" w:eastAsia="Calibri" w:hAnsi="Times New Roman" w:cs="Times New Roman"/>
            <w:kern w:val="0"/>
            <w:u w:val="none"/>
            <w14:ligatures w14:val="none"/>
          </w:rPr>
          <w:t>H.R. ____,</w:t>
        </w:r>
      </w:hyperlink>
      <w:r w:rsidRPr="003E7848">
        <w:rPr>
          <w:rFonts w:ascii="Times New Roman" w:eastAsia="Calibri" w:hAnsi="Times New Roman" w:cs="Times New Roman"/>
          <w:kern w:val="0"/>
          <w14:ligatures w14:val="none"/>
        </w:rPr>
        <w:t> the Systemic Risk Authority Transparency Act</w:t>
      </w:r>
    </w:p>
    <w:p w14:paraId="52BD922E" w14:textId="77777777" w:rsidR="003E7848" w:rsidRPr="003E7848" w:rsidRDefault="003E7848" w:rsidP="003E7848">
      <w:pPr>
        <w:spacing w:after="120" w:line="240" w:lineRule="auto"/>
        <w:jc w:val="both"/>
        <w:outlineLvl w:val="0"/>
        <w:rPr>
          <w:rFonts w:ascii="Times New Roman" w:eastAsia="Calibri" w:hAnsi="Times New Roman" w:cs="Times New Roman"/>
          <w:b/>
          <w:bCs/>
          <w:kern w:val="0"/>
          <w:u w:val="single"/>
          <w14:ligatures w14:val="none"/>
        </w:rPr>
      </w:pPr>
    </w:p>
    <w:p w14:paraId="332E7B73" w14:textId="77777777" w:rsidR="00815E4F" w:rsidRDefault="00815E4F" w:rsidP="00815E4F">
      <w:pPr>
        <w:pStyle w:val="ListParagraph"/>
        <w:spacing w:after="120" w:line="240" w:lineRule="auto"/>
        <w:ind w:left="1080"/>
        <w:jc w:val="both"/>
        <w:outlineLvl w:val="0"/>
        <w:rPr>
          <w:rFonts w:ascii="Times New Roman" w:eastAsia="Calibri" w:hAnsi="Times New Roman" w:cs="Times New Roman"/>
          <w:b/>
          <w:bCs/>
          <w:kern w:val="0"/>
          <w:u w:val="single"/>
          <w14:ligatures w14:val="none"/>
        </w:rPr>
      </w:pPr>
    </w:p>
    <w:p w14:paraId="11657E25" w14:textId="1BD932CC" w:rsidR="00872E7F" w:rsidRDefault="00433C3C" w:rsidP="00433C3C">
      <w:pPr>
        <w:pStyle w:val="ListParagraph"/>
        <w:numPr>
          <w:ilvl w:val="0"/>
          <w:numId w:val="25"/>
        </w:numPr>
        <w:spacing w:after="120" w:line="240" w:lineRule="auto"/>
        <w:jc w:val="both"/>
        <w:outlineLvl w:val="0"/>
        <w:rPr>
          <w:rFonts w:ascii="Times New Roman" w:eastAsia="Calibri" w:hAnsi="Times New Roman" w:cs="Times New Roman"/>
          <w:b/>
          <w:bCs/>
          <w:kern w:val="0"/>
          <w:u w:val="single"/>
          <w14:ligatures w14:val="none"/>
        </w:rPr>
      </w:pPr>
      <w:r>
        <w:rPr>
          <w:rFonts w:ascii="Times New Roman" w:eastAsia="Calibri" w:hAnsi="Times New Roman" w:cs="Times New Roman"/>
          <w:b/>
          <w:bCs/>
          <w:kern w:val="0"/>
          <w:u w:val="single"/>
          <w14:ligatures w14:val="none"/>
        </w:rPr>
        <w:t xml:space="preserve">Context and </w:t>
      </w:r>
      <w:r w:rsidR="00872E7F" w:rsidRPr="00433C3C">
        <w:rPr>
          <w:rFonts w:ascii="Times New Roman" w:eastAsia="Calibri" w:hAnsi="Times New Roman" w:cs="Times New Roman"/>
          <w:b/>
          <w:bCs/>
          <w:kern w:val="0"/>
          <w:u w:val="single"/>
          <w14:ligatures w14:val="none"/>
        </w:rPr>
        <w:t>Background</w:t>
      </w:r>
      <w:bookmarkEnd w:id="0"/>
    </w:p>
    <w:p w14:paraId="6B7F6DAE" w14:textId="77777777" w:rsidR="00815E4F" w:rsidRDefault="00815E4F" w:rsidP="00815E4F">
      <w:pPr>
        <w:pStyle w:val="ListParagraph"/>
        <w:rPr>
          <w:rFonts w:ascii="Times New Roman" w:eastAsia="Calibri" w:hAnsi="Times New Roman" w:cs="Times New Roman"/>
          <w:b/>
          <w:bCs/>
          <w:kern w:val="0"/>
          <w:u w:val="single"/>
          <w14:ligatures w14:val="none"/>
        </w:rPr>
      </w:pPr>
    </w:p>
    <w:p w14:paraId="252F1902" w14:textId="77777777" w:rsidR="006E493D" w:rsidRPr="00872E7F" w:rsidRDefault="006E493D" w:rsidP="006E493D">
      <w:pPr>
        <w:spacing w:after="120" w:line="240" w:lineRule="auto"/>
        <w:ind w:firstLine="720"/>
        <w:jc w:val="both"/>
        <w:rPr>
          <w:rFonts w:ascii="Times New Roman" w:eastAsia="Calibri" w:hAnsi="Times New Roman" w:cs="Times New Roman"/>
          <w:kern w:val="0"/>
          <w14:ligatures w14:val="none"/>
        </w:rPr>
      </w:pPr>
      <w:r w:rsidRPr="00872E7F">
        <w:rPr>
          <w:rFonts w:ascii="Times New Roman" w:eastAsia="Calibri" w:hAnsi="Times New Roman" w:cs="Times New Roman"/>
          <w:kern w:val="0"/>
          <w14:ligatures w14:val="none"/>
        </w:rPr>
        <w:t>Congress has enacted a variety of Federal laws designed to promote data privacy through various protections relating to individuals’ personal information, including provisions relating to the safeguarding, use, and sharing of such personal data.</w:t>
      </w:r>
      <w:r>
        <w:rPr>
          <w:rStyle w:val="FootnoteReference"/>
          <w:rFonts w:eastAsia="Calibri"/>
          <w:kern w:val="0"/>
          <w14:ligatures w14:val="none"/>
        </w:rPr>
        <w:footnoteReference w:id="1"/>
      </w:r>
      <w:r w:rsidRPr="00872E7F">
        <w:rPr>
          <w:rFonts w:ascii="Times New Roman" w:eastAsia="Calibri" w:hAnsi="Times New Roman" w:cs="Times New Roman"/>
          <w:kern w:val="0"/>
          <w14:ligatures w14:val="none"/>
        </w:rPr>
        <w:t xml:space="preserve"> However, these Federal protections are not comprehensive and primarily regulate certain industries and </w:t>
      </w:r>
      <w:proofErr w:type="gramStart"/>
      <w:r w:rsidRPr="00872E7F">
        <w:rPr>
          <w:rFonts w:ascii="Times New Roman" w:eastAsia="Calibri" w:hAnsi="Times New Roman" w:cs="Times New Roman"/>
          <w:kern w:val="0"/>
          <w14:ligatures w14:val="none"/>
        </w:rPr>
        <w:t>subcategories</w:t>
      </w:r>
      <w:proofErr w:type="gramEnd"/>
      <w:r w:rsidRPr="00872E7F">
        <w:rPr>
          <w:rFonts w:ascii="Times New Roman" w:eastAsia="Calibri" w:hAnsi="Times New Roman" w:cs="Times New Roman"/>
          <w:kern w:val="0"/>
          <w14:ligatures w14:val="none"/>
        </w:rPr>
        <w:t xml:space="preserve"> of data. These laws differ based on their scope, which agencies enforce them, and their associated penalties.</w:t>
      </w:r>
      <w:r w:rsidRPr="00872E7F">
        <w:rPr>
          <w:rFonts w:ascii="Times New Roman" w:eastAsia="Calibri" w:hAnsi="Times New Roman" w:cs="Times New Roman"/>
          <w:kern w:val="0"/>
          <w:vertAlign w:val="superscript"/>
          <w14:ligatures w14:val="none"/>
        </w:rPr>
        <w:footnoteReference w:id="2"/>
      </w:r>
      <w:r w:rsidRPr="00872E7F">
        <w:rPr>
          <w:rFonts w:ascii="Times New Roman" w:eastAsia="Calibri" w:hAnsi="Times New Roman" w:cs="Times New Roman"/>
          <w:kern w:val="0"/>
          <w14:ligatures w14:val="none"/>
        </w:rPr>
        <w:t xml:space="preserve"> In the financial sector, relevant laws include Gramm-Leach-Bliley Act (GLBA) and the Fair Credit Reporting Act (FCRA). Another relevant law is the Dodd-Frank Wall Street Reform and Consumer Protection Act (Dodd-Frank),</w:t>
      </w:r>
      <w:r w:rsidRPr="00872E7F">
        <w:rPr>
          <w:rFonts w:ascii="Times New Roman" w:eastAsia="Calibri" w:hAnsi="Times New Roman" w:cs="Times New Roman"/>
          <w:kern w:val="0"/>
          <w:vertAlign w:val="superscript"/>
          <w14:ligatures w14:val="none"/>
        </w:rPr>
        <w:footnoteReference w:id="3"/>
      </w:r>
      <w:r w:rsidRPr="00872E7F">
        <w:rPr>
          <w:rFonts w:ascii="Times New Roman" w:eastAsia="Calibri" w:hAnsi="Times New Roman" w:cs="Times New Roman"/>
          <w:kern w:val="0"/>
          <w14:ligatures w14:val="none"/>
        </w:rPr>
        <w:t xml:space="preserve"> which established the Consumer Financial Protection Bureau (CFPB) to administer GLBA, FCRA, and other consumer financial protection laws.</w:t>
      </w:r>
      <w:r w:rsidRPr="00872E7F">
        <w:rPr>
          <w:rFonts w:ascii="Times New Roman" w:eastAsia="Calibri" w:hAnsi="Times New Roman" w:cs="Times New Roman"/>
          <w:kern w:val="0"/>
          <w:vertAlign w:val="superscript"/>
          <w14:ligatures w14:val="none"/>
        </w:rPr>
        <w:footnoteReference w:id="4"/>
      </w:r>
      <w:r w:rsidRPr="00872E7F">
        <w:rPr>
          <w:rFonts w:ascii="Times New Roman" w:eastAsia="Calibri" w:hAnsi="Times New Roman" w:cs="Times New Roman"/>
          <w:kern w:val="0"/>
          <w14:ligatures w14:val="none"/>
        </w:rPr>
        <w:t xml:space="preserve"> Dodd-Frank also prohibited unfair, deceptive, or abusive acts or practices (UDAAP) in the consumer financial marketplace, and included other provisions to empower consumers to have more control over their own data, including Section 1033 to promote open banking and make it easier for consumers to switch financial providers as well as utilize their own data across several platforms.</w:t>
      </w:r>
      <w:r w:rsidRPr="00872E7F">
        <w:rPr>
          <w:rFonts w:ascii="Times New Roman" w:eastAsia="Calibri" w:hAnsi="Times New Roman" w:cs="Times New Roman"/>
          <w:kern w:val="0"/>
          <w:vertAlign w:val="superscript"/>
          <w14:ligatures w14:val="none"/>
        </w:rPr>
        <w:footnoteReference w:id="5"/>
      </w:r>
      <w:r w:rsidRPr="00872E7F">
        <w:rPr>
          <w:rFonts w:ascii="Times New Roman" w:eastAsia="Calibri" w:hAnsi="Times New Roman" w:cs="Times New Roman"/>
          <w:kern w:val="0"/>
          <w14:ligatures w14:val="none"/>
        </w:rPr>
        <w:t xml:space="preserve"> </w:t>
      </w:r>
    </w:p>
    <w:p w14:paraId="583A2030" w14:textId="36926C66" w:rsidR="009A3464" w:rsidRPr="00872E7F" w:rsidRDefault="006E493D" w:rsidP="007210E5">
      <w:pPr>
        <w:spacing w:after="120" w:line="240" w:lineRule="auto"/>
        <w:ind w:firstLine="720"/>
        <w:jc w:val="both"/>
        <w:rPr>
          <w:rFonts w:ascii="Times New Roman" w:eastAsia="Calibri" w:hAnsi="Times New Roman" w:cs="Times New Roman"/>
          <w:kern w:val="0"/>
          <w14:ligatures w14:val="none"/>
        </w:rPr>
      </w:pPr>
      <w:r w:rsidRPr="00872E7F">
        <w:rPr>
          <w:rFonts w:ascii="Times New Roman" w:eastAsia="Calibri" w:hAnsi="Times New Roman" w:cs="Times New Roman"/>
          <w:kern w:val="0"/>
          <w14:ligatures w14:val="none"/>
        </w:rPr>
        <w:lastRenderedPageBreak/>
        <w:t>Data privacy is an increasingly important issue given how the economy has evolved into a data-driven digital economy.</w:t>
      </w:r>
      <w:r w:rsidRPr="00872E7F">
        <w:rPr>
          <w:rFonts w:ascii="Times New Roman" w:eastAsia="Calibri" w:hAnsi="Times New Roman" w:cs="Times New Roman"/>
          <w:kern w:val="0"/>
          <w:vertAlign w:val="superscript"/>
          <w14:ligatures w14:val="none"/>
        </w:rPr>
        <w:footnoteReference w:id="6"/>
      </w:r>
      <w:r w:rsidRPr="00872E7F">
        <w:rPr>
          <w:rFonts w:ascii="Times New Roman" w:eastAsia="Calibri" w:hAnsi="Times New Roman" w:cs="Times New Roman"/>
          <w:kern w:val="0"/>
          <w14:ligatures w14:val="none"/>
        </w:rPr>
        <w:t xml:space="preserve"> Related, minimizing the use and sharing of data could help limit the damage that </w:t>
      </w:r>
      <w:proofErr w:type="gramStart"/>
      <w:r w:rsidRPr="00872E7F">
        <w:rPr>
          <w:rFonts w:ascii="Times New Roman" w:eastAsia="Calibri" w:hAnsi="Times New Roman" w:cs="Times New Roman"/>
          <w:kern w:val="0"/>
          <w14:ligatures w14:val="none"/>
        </w:rPr>
        <w:t>arise</w:t>
      </w:r>
      <w:proofErr w:type="gramEnd"/>
      <w:r w:rsidRPr="00872E7F">
        <w:rPr>
          <w:rFonts w:ascii="Times New Roman" w:eastAsia="Calibri" w:hAnsi="Times New Roman" w:cs="Times New Roman"/>
          <w:kern w:val="0"/>
          <w14:ligatures w14:val="none"/>
        </w:rPr>
        <w:t xml:space="preserve"> from cyberattacks, which have increased and become more elaborate. For example, in 2017, Equifax had one of the largest data breaches that exposed the personal information of approximately 147 million Americans.</w:t>
      </w:r>
      <w:r w:rsidRPr="00872E7F">
        <w:rPr>
          <w:rFonts w:ascii="Times New Roman" w:eastAsia="Calibri" w:hAnsi="Times New Roman" w:cs="Times New Roman"/>
          <w:kern w:val="0"/>
          <w:vertAlign w:val="superscript"/>
          <w14:ligatures w14:val="none"/>
        </w:rPr>
        <w:footnoteReference w:id="7"/>
      </w:r>
      <w:r w:rsidRPr="00872E7F">
        <w:rPr>
          <w:rFonts w:ascii="Times New Roman" w:eastAsia="Calibri" w:hAnsi="Times New Roman" w:cs="Times New Roman"/>
          <w:kern w:val="0"/>
          <w14:ligatures w14:val="none"/>
        </w:rPr>
        <w:t xml:space="preserve"> Analysis has shown the financial sector is one of the top ones to be targeted for cyberattacks, an issue the Financial Stability Oversight Council (FSOC) has routinely highlighted in their annual reports to Congress to be a perennial financial stability risk.</w:t>
      </w:r>
      <w:r w:rsidRPr="00872E7F">
        <w:rPr>
          <w:rFonts w:ascii="Times New Roman" w:eastAsia="Calibri" w:hAnsi="Times New Roman" w:cs="Times New Roman"/>
          <w:kern w:val="0"/>
          <w:vertAlign w:val="superscript"/>
          <w14:ligatures w14:val="none"/>
        </w:rPr>
        <w:footnoteReference w:id="8"/>
      </w:r>
      <w:r w:rsidR="007210E5">
        <w:rPr>
          <w:rFonts w:ascii="Times New Roman" w:eastAsia="Calibri" w:hAnsi="Times New Roman" w:cs="Times New Roman"/>
          <w:kern w:val="0"/>
          <w14:ligatures w14:val="none"/>
        </w:rPr>
        <w:t xml:space="preserve"> </w:t>
      </w:r>
    </w:p>
    <w:p w14:paraId="7B6E1B5C" w14:textId="77777777" w:rsidR="006E493D" w:rsidRPr="00872E7F" w:rsidRDefault="006E493D" w:rsidP="006E493D">
      <w:pPr>
        <w:spacing w:after="120" w:line="240" w:lineRule="auto"/>
        <w:ind w:firstLine="720"/>
        <w:jc w:val="both"/>
        <w:rPr>
          <w:rFonts w:ascii="Times New Roman" w:eastAsia="Calibri" w:hAnsi="Times New Roman" w:cs="Times New Roman"/>
          <w:kern w:val="0"/>
          <w14:ligatures w14:val="none"/>
        </w:rPr>
      </w:pPr>
      <w:r w:rsidRPr="00872E7F">
        <w:rPr>
          <w:rFonts w:ascii="Times New Roman" w:eastAsia="Calibri" w:hAnsi="Times New Roman" w:cs="Times New Roman"/>
          <w:kern w:val="0"/>
          <w14:ligatures w14:val="none"/>
        </w:rPr>
        <w:t xml:space="preserve">During the Biden Administration, the CFPB worked on several fronts to promote data privacy, including by finalizing a rule to implement Section 1033 that garnered praise from a variety of stakeholders, including former Chair Patrick McHenry (R-NC). The CFPB issued a report on how states could strengthen their data privacy frameworks, and it also proposed a FCRA rule to improve oversight of data brokers. In contrast, the Trump Administration and Congressional Republicans have prioritized efforts to undermine the CFPB, including by attempting to slash agency funding by 70%, fire 90% of the staff, and stop the routine supervision of large banks and big tech firms for consumer compliance given that they are subject to consumer financial protection laws, including the data privacy provisions mentioned above. </w:t>
      </w:r>
    </w:p>
    <w:p w14:paraId="4A1C9ED8" w14:textId="77777777" w:rsidR="006E493D" w:rsidRPr="00872E7F" w:rsidRDefault="006E493D" w:rsidP="006E493D">
      <w:pPr>
        <w:spacing w:after="120" w:line="240" w:lineRule="auto"/>
        <w:ind w:firstLine="720"/>
        <w:jc w:val="both"/>
        <w:rPr>
          <w:rFonts w:ascii="Times New Roman" w:eastAsia="Calibri" w:hAnsi="Times New Roman" w:cs="Times New Roman"/>
          <w:kern w:val="0"/>
          <w14:ligatures w14:val="none"/>
        </w:rPr>
      </w:pPr>
      <w:r w:rsidRPr="00872E7F">
        <w:rPr>
          <w:rFonts w:ascii="Times New Roman" w:eastAsia="Calibri" w:hAnsi="Times New Roman" w:cs="Times New Roman"/>
          <w:kern w:val="0"/>
          <w14:ligatures w14:val="none"/>
        </w:rPr>
        <w:t>Furthermore, young and inexperienced employees tied to the Department of Government Efficiency (DOGE) were hastily granted sweeping access to a variety of sensitive government databases, including data held by the CFPB relating to confidential information about consumers and financial institutions, with apparently few if any restrictions and little to no training.</w:t>
      </w:r>
      <w:r w:rsidRPr="00872E7F">
        <w:rPr>
          <w:rFonts w:ascii="Times New Roman" w:eastAsia="Calibri" w:hAnsi="Times New Roman" w:cs="Times New Roman"/>
          <w:kern w:val="0"/>
          <w:vertAlign w:val="superscript"/>
          <w14:ligatures w14:val="none"/>
        </w:rPr>
        <w:footnoteReference w:id="9"/>
      </w:r>
      <w:r w:rsidRPr="00872E7F">
        <w:rPr>
          <w:rFonts w:ascii="Times New Roman" w:eastAsia="Calibri" w:hAnsi="Times New Roman" w:cs="Times New Roman"/>
          <w:kern w:val="0"/>
          <w14:ligatures w14:val="none"/>
        </w:rPr>
        <w:t xml:space="preserve"> Moreover, instead of addressing certain concerns with CFPB’s section 1033 open banking rule, Trump’s CFPB recently indicated that they plan to vacate the rule and start over from scratch, which would significantly delay the rule’s implementation despite being enacted into law 15 years ago. Below is more background on these issues.</w:t>
      </w:r>
    </w:p>
    <w:p w14:paraId="47069936" w14:textId="77777777" w:rsidR="006E493D" w:rsidRPr="00872E7F" w:rsidRDefault="006E493D" w:rsidP="006E493D">
      <w:pPr>
        <w:keepNext/>
        <w:keepLines/>
        <w:numPr>
          <w:ilvl w:val="0"/>
          <w:numId w:val="23"/>
        </w:numPr>
        <w:spacing w:after="120" w:line="240" w:lineRule="auto"/>
        <w:outlineLvl w:val="1"/>
        <w:rPr>
          <w:rFonts w:ascii="Times New Roman" w:eastAsia="Yu Gothic Light" w:hAnsi="Times New Roman" w:cs="Times New Roman"/>
          <w:b/>
          <w:bCs/>
          <w:i/>
          <w:iCs/>
          <w:kern w:val="0"/>
          <w14:ligatures w14:val="none"/>
        </w:rPr>
      </w:pPr>
      <w:bookmarkStart w:id="1" w:name="_Toc199943104"/>
      <w:r w:rsidRPr="00872E7F">
        <w:rPr>
          <w:rFonts w:ascii="Times New Roman" w:eastAsia="Yu Gothic Light" w:hAnsi="Times New Roman" w:cs="Times New Roman"/>
          <w:b/>
          <w:bCs/>
          <w:i/>
          <w:iCs/>
          <w:kern w:val="0"/>
          <w14:ligatures w14:val="none"/>
        </w:rPr>
        <w:t>Gramm-Leach-Bliley Act (GLBA) and Fair Credit Reporting Act (FCRA)</w:t>
      </w:r>
      <w:bookmarkEnd w:id="1"/>
    </w:p>
    <w:p w14:paraId="6330972A" w14:textId="77777777" w:rsidR="006E493D" w:rsidRPr="00872E7F" w:rsidRDefault="006E493D" w:rsidP="006E493D">
      <w:pPr>
        <w:spacing w:after="120" w:line="240" w:lineRule="auto"/>
        <w:ind w:firstLine="720"/>
        <w:jc w:val="both"/>
        <w:rPr>
          <w:rFonts w:ascii="Times New Roman" w:eastAsia="Calibri" w:hAnsi="Times New Roman" w:cs="Times New Roman"/>
          <w:kern w:val="0"/>
          <w14:ligatures w14:val="none"/>
        </w:rPr>
      </w:pPr>
      <w:r w:rsidRPr="00872E7F">
        <w:rPr>
          <w:rFonts w:ascii="Times New Roman" w:eastAsia="Calibri" w:hAnsi="Times New Roman" w:cs="Times New Roman"/>
          <w:kern w:val="0"/>
          <w14:ligatures w14:val="none"/>
        </w:rPr>
        <w:t>Two major laws that govern data privacy are the Gramm-Leach-Bliley Act (GLBA) and Fair Credit Reporting Act (FCRA). CFPB’s section 1033 rulemaking is described further below. GLBA was enacted into law in 1999 and Title V of governs data privacy standards for financial institutions.</w:t>
      </w:r>
      <w:r w:rsidRPr="00872E7F">
        <w:rPr>
          <w:rFonts w:ascii="Times New Roman" w:eastAsia="Calibri" w:hAnsi="Times New Roman" w:cs="Times New Roman"/>
          <w:kern w:val="0"/>
          <w:vertAlign w:val="superscript"/>
          <w14:ligatures w14:val="none"/>
        </w:rPr>
        <w:footnoteReference w:id="10"/>
      </w:r>
      <w:r w:rsidRPr="00872E7F">
        <w:rPr>
          <w:rFonts w:ascii="Times New Roman" w:eastAsia="Calibri" w:hAnsi="Times New Roman" w:cs="Times New Roman"/>
          <w:kern w:val="0"/>
          <w14:ligatures w14:val="none"/>
        </w:rPr>
        <w:t xml:space="preserve"> These obligations focus on protecting nonpublic personal information (NPI), and generally relate to providing privacy notices to consumers, sharing NPI with third parties, and securing NPI from unauthorized access. Specifically, unless an exception applies, GLBA and its implementing regulations prohibit financial institutions from sharing NPI with non-affiliated third parties unless they first provide the consumers with notice and an opportunity to opt-out. Furthermore, financial firms are prohibited from sharing certain information, like account numbers, to third parties for use in direct marketing. Financial institutions must provide initial and </w:t>
      </w:r>
      <w:r w:rsidRPr="00872E7F">
        <w:rPr>
          <w:rFonts w:ascii="Times New Roman" w:eastAsia="Calibri" w:hAnsi="Times New Roman" w:cs="Times New Roman"/>
          <w:kern w:val="0"/>
          <w14:ligatures w14:val="none"/>
        </w:rPr>
        <w:lastRenderedPageBreak/>
        <w:t>annual notices to customers describing their privacy policies and practices. These notices include, among other things, the categories of NPI collected and disclosed, the categories of third parties with which the financial institution shares NPI, and policies and practices with respect to protecting the confidentiality and security of NPI. GLBA and its implementing regulations also require financial firms to maintain administrative, technical, and physical safeguards to protect their customers’ NPI, and to protect against unauthorized access to such information. Financial institutions regulated by federal banking agencies</w:t>
      </w:r>
      <w:r w:rsidRPr="00872E7F">
        <w:rPr>
          <w:rFonts w:ascii="Times New Roman" w:eastAsia="Calibri" w:hAnsi="Times New Roman" w:cs="Times New Roman"/>
          <w:kern w:val="0"/>
          <w:vertAlign w:val="superscript"/>
          <w14:ligatures w14:val="none"/>
        </w:rPr>
        <w:t xml:space="preserve"> </w:t>
      </w:r>
      <w:r w:rsidRPr="00872E7F">
        <w:rPr>
          <w:rFonts w:ascii="Times New Roman" w:eastAsia="Calibri" w:hAnsi="Times New Roman" w:cs="Times New Roman"/>
          <w:kern w:val="0"/>
          <w14:ligatures w14:val="none"/>
        </w:rPr>
        <w:t>are further required to implement a program for responding to the unauthorized access of customer NPI.</w:t>
      </w:r>
      <w:r w:rsidRPr="00872E7F">
        <w:rPr>
          <w:rFonts w:ascii="Times New Roman" w:eastAsia="Calibri" w:hAnsi="Times New Roman" w:cs="Times New Roman"/>
          <w:kern w:val="0"/>
          <w:vertAlign w:val="superscript"/>
          <w14:ligatures w14:val="none"/>
        </w:rPr>
        <w:footnoteReference w:id="11"/>
      </w:r>
    </w:p>
    <w:p w14:paraId="5A240B56" w14:textId="4EC95E1C" w:rsidR="006E493D" w:rsidRPr="00872E7F" w:rsidRDefault="006E493D" w:rsidP="006E493D">
      <w:pPr>
        <w:spacing w:after="120" w:line="240" w:lineRule="auto"/>
        <w:ind w:firstLine="720"/>
        <w:jc w:val="both"/>
        <w:rPr>
          <w:rFonts w:ascii="Times New Roman" w:eastAsia="Calibri" w:hAnsi="Times New Roman" w:cs="Times New Roman"/>
          <w:kern w:val="0"/>
          <w14:ligatures w14:val="none"/>
        </w:rPr>
      </w:pPr>
      <w:r w:rsidRPr="00872E7F">
        <w:rPr>
          <w:rFonts w:ascii="Times New Roman" w:eastAsia="Calibri" w:hAnsi="Times New Roman" w:cs="Times New Roman"/>
          <w:kern w:val="0"/>
          <w14:ligatures w14:val="none"/>
        </w:rPr>
        <w:t>The CFPB, Federal Trade Commission (FTC), and federal banking agencies share civil enforcement authority for GLBA's privacy provisions. Under the data security provisions, federal banking regulators have exclusive enforcement authority for depository institutions, and the FTC has exclusive enforcement authority for all non-depository institutions. GLBA does not specify any civil remedies for violations of the Act, but agencies can seek remedies based on the authorities provided in their enabling statutes, as discussed below. Unlike some other consumer protection statutes, GLBA lacks a private right of action that would allow affected individuals to sue violators.</w:t>
      </w:r>
      <w:r w:rsidRPr="00872E7F">
        <w:rPr>
          <w:rFonts w:ascii="Times New Roman" w:eastAsia="Calibri" w:hAnsi="Times New Roman" w:cs="Times New Roman"/>
          <w:kern w:val="0"/>
          <w:vertAlign w:val="superscript"/>
          <w14:ligatures w14:val="none"/>
        </w:rPr>
        <w:footnoteReference w:id="12"/>
      </w:r>
      <w:r w:rsidRPr="00872E7F">
        <w:rPr>
          <w:rFonts w:ascii="Times New Roman" w:eastAsia="Calibri" w:hAnsi="Times New Roman" w:cs="Times New Roman"/>
          <w:kern w:val="0"/>
          <w14:ligatures w14:val="none"/>
        </w:rPr>
        <w:t xml:space="preserve"> </w:t>
      </w:r>
    </w:p>
    <w:p w14:paraId="6846C280" w14:textId="4EC95E1C" w:rsidR="006E493D" w:rsidRPr="00872E7F" w:rsidRDefault="006E493D" w:rsidP="006E493D">
      <w:pPr>
        <w:keepNext/>
        <w:keepLines/>
        <w:numPr>
          <w:ilvl w:val="0"/>
          <w:numId w:val="23"/>
        </w:numPr>
        <w:spacing w:after="120" w:line="240" w:lineRule="auto"/>
        <w:outlineLvl w:val="1"/>
        <w:rPr>
          <w:rFonts w:ascii="Times New Roman" w:eastAsia="Yu Gothic Light" w:hAnsi="Times New Roman" w:cs="Times New Roman"/>
          <w:b/>
          <w:bCs/>
          <w:i/>
          <w:iCs/>
          <w:kern w:val="0"/>
          <w14:ligatures w14:val="none"/>
        </w:rPr>
      </w:pPr>
      <w:bookmarkStart w:id="2" w:name="_Toc199943105"/>
      <w:r w:rsidRPr="00872E7F">
        <w:rPr>
          <w:rFonts w:ascii="Times New Roman" w:eastAsia="Yu Gothic Light" w:hAnsi="Times New Roman" w:cs="Times New Roman"/>
          <w:b/>
          <w:bCs/>
          <w:i/>
          <w:iCs/>
          <w:kern w:val="0"/>
          <w14:ligatures w14:val="none"/>
        </w:rPr>
        <w:t>Reform Efforts to Strengthen Data Privacy Protections</w:t>
      </w:r>
      <w:bookmarkEnd w:id="2"/>
    </w:p>
    <w:p w14:paraId="7DA0A374" w14:textId="77777777" w:rsidR="006E493D" w:rsidRPr="00872E7F" w:rsidRDefault="006E493D" w:rsidP="006E493D">
      <w:pPr>
        <w:spacing w:after="120" w:line="240" w:lineRule="auto"/>
        <w:ind w:firstLine="720"/>
        <w:jc w:val="both"/>
        <w:rPr>
          <w:rFonts w:ascii="Times New Roman" w:eastAsia="Calibri" w:hAnsi="Times New Roman" w:cs="Times New Roman"/>
          <w:kern w:val="0"/>
          <w14:ligatures w14:val="none"/>
        </w:rPr>
      </w:pPr>
      <w:r w:rsidRPr="00872E7F">
        <w:rPr>
          <w:rFonts w:ascii="Times New Roman" w:eastAsia="Calibri" w:hAnsi="Times New Roman" w:cs="Times New Roman"/>
          <w:kern w:val="0"/>
          <w14:ligatures w14:val="none"/>
        </w:rPr>
        <w:t>There have been a variety of efforts to strengthen data privacy protections, both in targeted ways and comprehensively in the U.S. and other jurisdictions. In recent years, foreign and state jurisdictions have advanced their own data privacy reforms. For example, the European Union's (EU) adopted the General Data Protection Regulation (GDPR). There have also been a variety of state laws that have been adopted, such as the California Consumer Privacy Act (CCPA).</w:t>
      </w:r>
      <w:r w:rsidRPr="00872E7F">
        <w:rPr>
          <w:rFonts w:ascii="Times New Roman" w:eastAsia="Calibri" w:hAnsi="Times New Roman" w:cs="Times New Roman"/>
          <w:kern w:val="0"/>
          <w:vertAlign w:val="superscript"/>
          <w14:ligatures w14:val="none"/>
        </w:rPr>
        <w:footnoteReference w:id="13"/>
      </w:r>
      <w:r w:rsidRPr="00872E7F">
        <w:rPr>
          <w:rFonts w:ascii="Times New Roman" w:eastAsia="Calibri" w:hAnsi="Times New Roman" w:cs="Times New Roman"/>
          <w:kern w:val="0"/>
          <w14:ligatures w14:val="none"/>
        </w:rPr>
        <w:t xml:space="preserve"> While the state laws arguably strengthened data protections, many of them exempted financial institutions and data that are governed by Federal law, such as GLBA, and the CFPB issued a report last year urging states to consider addressing these gaps in their state-level data privacy frameworks.</w:t>
      </w:r>
      <w:r w:rsidRPr="00872E7F">
        <w:rPr>
          <w:rFonts w:ascii="Times New Roman" w:eastAsia="Calibri" w:hAnsi="Times New Roman" w:cs="Times New Roman"/>
          <w:kern w:val="0"/>
          <w:vertAlign w:val="superscript"/>
          <w14:ligatures w14:val="none"/>
        </w:rPr>
        <w:footnoteReference w:id="14"/>
      </w:r>
      <w:r w:rsidRPr="00872E7F">
        <w:rPr>
          <w:rFonts w:ascii="Times New Roman" w:eastAsia="Calibri" w:hAnsi="Times New Roman" w:cs="Times New Roman"/>
          <w:kern w:val="0"/>
          <w14:ligatures w14:val="none"/>
        </w:rPr>
        <w:t xml:space="preserve"> </w:t>
      </w:r>
    </w:p>
    <w:p w14:paraId="5090F1DB" w14:textId="77777777" w:rsidR="006E493D" w:rsidRPr="00872E7F" w:rsidRDefault="006E493D" w:rsidP="006E493D">
      <w:pPr>
        <w:spacing w:after="120" w:line="240" w:lineRule="auto"/>
        <w:ind w:firstLine="720"/>
        <w:jc w:val="both"/>
        <w:rPr>
          <w:rFonts w:ascii="Times New Roman" w:eastAsia="Calibri" w:hAnsi="Times New Roman" w:cs="Times New Roman"/>
          <w:kern w:val="0"/>
          <w14:ligatures w14:val="none"/>
        </w:rPr>
      </w:pPr>
      <w:r w:rsidRPr="00872E7F">
        <w:rPr>
          <w:rFonts w:ascii="Times New Roman" w:eastAsia="Calibri" w:hAnsi="Times New Roman" w:cs="Times New Roman"/>
          <w:kern w:val="0"/>
          <w14:ligatures w14:val="none"/>
        </w:rPr>
        <w:t>On more comprehensive efforts to strengthen data privacy at the Federal level, GLBA has been criticized for becoming outdated and not providing strong enough data privacy protection for consumers. While the House Energy and Commerce Committee considered a bipartisan, comprehensive data privacy bill last Congress to cover most of the U.S. marketplace,</w:t>
      </w:r>
      <w:r w:rsidRPr="00872E7F">
        <w:rPr>
          <w:rFonts w:ascii="Times New Roman" w:eastAsia="Calibri" w:hAnsi="Times New Roman" w:cs="Times New Roman"/>
          <w:kern w:val="0"/>
          <w:vertAlign w:val="superscript"/>
          <w14:ligatures w14:val="none"/>
        </w:rPr>
        <w:footnoteReference w:id="15"/>
      </w:r>
      <w:r w:rsidRPr="00872E7F">
        <w:rPr>
          <w:rFonts w:ascii="Times New Roman" w:eastAsia="Calibri" w:hAnsi="Times New Roman" w:cs="Times New Roman"/>
          <w:kern w:val="0"/>
          <w14:ligatures w14:val="none"/>
        </w:rPr>
        <w:t xml:space="preserve"> former House Financial Services Committee Chair Patrick McHenry (R-NC) prioritized the issue as well to strengthen data privacy in the financial sector by introducing and marking up H.R. 1165, the “Data Privacy Act of 2023,” last Congress. The bill would amend GLBA in several ways to expand privacy disclosures to consumers and allow consumers to request to have their data deleted in certain circumstances. However, the bill maintained GLBA’s current notice and opt-out regime, which has come under criticism by privacy experts as being ineffective. For example, in testimony before the Committee, Raúl Carrillo criticized the current opt-out framework of GLBA, stating “The current disclosures required by the GLBA, which are intended to give consumers the </w:t>
      </w:r>
      <w:r w:rsidRPr="00872E7F">
        <w:rPr>
          <w:rFonts w:ascii="Times New Roman" w:eastAsia="Calibri" w:hAnsi="Times New Roman" w:cs="Times New Roman"/>
          <w:kern w:val="0"/>
          <w14:ligatures w14:val="none"/>
        </w:rPr>
        <w:lastRenderedPageBreak/>
        <w:t>opportunity to opt-out of the sharing of nonpublic personal information with third parties and to outline the company’s data use practices, are so confusing that consumers are unlikely to exercise their rights.”</w:t>
      </w:r>
      <w:r w:rsidRPr="00872E7F">
        <w:rPr>
          <w:rFonts w:ascii="Calibri" w:eastAsia="Calibri" w:hAnsi="Calibri" w:cs="Arial"/>
          <w:kern w:val="0"/>
          <w:sz w:val="22"/>
          <w:szCs w:val="22"/>
          <w:vertAlign w:val="superscript"/>
          <w14:ligatures w14:val="none"/>
        </w:rPr>
        <w:footnoteReference w:id="16"/>
      </w:r>
    </w:p>
    <w:p w14:paraId="4799E7C7" w14:textId="77777777" w:rsidR="006E493D" w:rsidRPr="00872E7F" w:rsidRDefault="006E493D" w:rsidP="006E493D">
      <w:pPr>
        <w:spacing w:after="0" w:line="240" w:lineRule="auto"/>
        <w:ind w:firstLine="720"/>
        <w:jc w:val="both"/>
        <w:rPr>
          <w:rFonts w:ascii="Times New Roman" w:eastAsia="Calibri" w:hAnsi="Times New Roman" w:cs="Times New Roman"/>
          <w:kern w:val="0"/>
          <w14:ligatures w14:val="none"/>
        </w:rPr>
      </w:pPr>
      <w:r w:rsidRPr="00872E7F">
        <w:rPr>
          <w:rFonts w:ascii="Times New Roman" w:eastAsia="Calibri" w:hAnsi="Times New Roman" w:cs="Times New Roman"/>
          <w:kern w:val="0"/>
          <w14:ligatures w14:val="none"/>
        </w:rPr>
        <w:t>Moreover, stakeholders have urged Congress to apply similar privacy requirements to financial institutions that other industries must comply with, raising concerns that privacy standards should not be differentiated across industries.</w:t>
      </w:r>
      <w:r w:rsidRPr="00872E7F">
        <w:rPr>
          <w:rFonts w:ascii="Times New Roman" w:eastAsia="Calibri" w:hAnsi="Times New Roman" w:cs="Times New Roman"/>
          <w:kern w:val="0"/>
          <w:vertAlign w:val="superscript"/>
          <w14:ligatures w14:val="none"/>
        </w:rPr>
        <w:footnoteReference w:id="17"/>
      </w:r>
      <w:r w:rsidRPr="00872E7F">
        <w:rPr>
          <w:rFonts w:ascii="Times New Roman" w:eastAsia="Calibri" w:hAnsi="Times New Roman" w:cs="Times New Roman"/>
          <w:kern w:val="0"/>
          <w14:ligatures w14:val="none"/>
        </w:rPr>
        <w:t xml:space="preserve"> The Energy and Commerce Committee has renewed efforts to explore data privacy reforms,</w:t>
      </w:r>
      <w:r w:rsidRPr="00872E7F">
        <w:rPr>
          <w:rFonts w:ascii="Times New Roman" w:eastAsia="Calibri" w:hAnsi="Times New Roman" w:cs="Times New Roman"/>
          <w:kern w:val="0"/>
          <w:vertAlign w:val="superscript"/>
          <w14:ligatures w14:val="none"/>
        </w:rPr>
        <w:footnoteReference w:id="18"/>
      </w:r>
      <w:r w:rsidRPr="00872E7F">
        <w:rPr>
          <w:rFonts w:ascii="Times New Roman" w:eastAsia="Calibri" w:hAnsi="Times New Roman" w:cs="Times New Roman"/>
          <w:kern w:val="0"/>
          <w14:ligatures w14:val="none"/>
        </w:rPr>
        <w:t xml:space="preserve"> so advancing reforms for financial institutions independent from that effort may result in vastly different federal privacy standards, and even more confusion for consumers, based on company type.</w:t>
      </w:r>
    </w:p>
    <w:p w14:paraId="765DAB49" w14:textId="77777777" w:rsidR="006E493D" w:rsidRPr="00872E7F" w:rsidRDefault="006E493D" w:rsidP="006E493D">
      <w:pPr>
        <w:spacing w:after="0" w:line="240" w:lineRule="auto"/>
        <w:ind w:firstLine="720"/>
        <w:jc w:val="both"/>
        <w:rPr>
          <w:rFonts w:ascii="Times New Roman" w:eastAsia="Calibri" w:hAnsi="Times New Roman" w:cs="Times New Roman"/>
          <w:kern w:val="0"/>
          <w14:ligatures w14:val="none"/>
        </w:rPr>
      </w:pPr>
    </w:p>
    <w:p w14:paraId="0281023D" w14:textId="77777777" w:rsidR="006E493D" w:rsidRPr="00872E7F" w:rsidRDefault="006E493D" w:rsidP="006E493D">
      <w:pPr>
        <w:keepNext/>
        <w:keepLines/>
        <w:numPr>
          <w:ilvl w:val="0"/>
          <w:numId w:val="23"/>
        </w:numPr>
        <w:spacing w:after="120" w:line="240" w:lineRule="auto"/>
        <w:outlineLvl w:val="1"/>
        <w:rPr>
          <w:rFonts w:ascii="Times New Roman" w:eastAsia="Yu Gothic Light" w:hAnsi="Times New Roman" w:cs="Times New Roman"/>
          <w:b/>
          <w:bCs/>
          <w:i/>
          <w:iCs/>
          <w:kern w:val="0"/>
          <w14:ligatures w14:val="none"/>
        </w:rPr>
      </w:pPr>
      <w:bookmarkStart w:id="5" w:name="_Toc199943106"/>
      <w:r w:rsidRPr="00872E7F">
        <w:rPr>
          <w:rFonts w:ascii="Times New Roman" w:eastAsia="Yu Gothic Light" w:hAnsi="Times New Roman" w:cs="Times New Roman"/>
          <w:b/>
          <w:bCs/>
          <w:i/>
          <w:iCs/>
          <w:kern w:val="0"/>
          <w14:ligatures w14:val="none"/>
        </w:rPr>
        <w:t>CFPB’s Rule Implementing Section 1033 on Open Banking</w:t>
      </w:r>
      <w:bookmarkEnd w:id="5"/>
    </w:p>
    <w:p w14:paraId="2A3F953C" w14:textId="77777777" w:rsidR="006E493D" w:rsidRPr="00872E7F" w:rsidRDefault="006E493D" w:rsidP="006E493D">
      <w:pPr>
        <w:spacing w:after="120" w:line="240" w:lineRule="auto"/>
        <w:ind w:firstLine="720"/>
        <w:jc w:val="both"/>
        <w:rPr>
          <w:rFonts w:ascii="Times New Roman" w:eastAsia="Calibri" w:hAnsi="Times New Roman" w:cs="Times New Roman"/>
          <w:kern w:val="0"/>
          <w:lang w:bidi="en-US"/>
          <w14:ligatures w14:val="none"/>
        </w:rPr>
      </w:pPr>
      <w:r w:rsidRPr="00872E7F">
        <w:rPr>
          <w:rFonts w:ascii="Times New Roman" w:eastAsia="Calibri" w:hAnsi="Times New Roman" w:cs="Times New Roman"/>
          <w:kern w:val="0"/>
          <w:lang w:bidi="en-US"/>
          <w14:ligatures w14:val="none"/>
        </w:rPr>
        <w:t>Section 1033 of the Dodd-Frank Act provides consumers with a right of access to their financial information. After an extensive rulemaking process, the CFPB issued a final rule last year implementing Section 1033 that includes online data interface requirements, the types of financial data covered, obligations for third-party financial institutions accessing consumer data, and data privacy safeguards. Former CFPB Director Rohit Chopra said that if consumers can more easily share their financial information in electronic formats, they will find it easier to switch financial institutions, access credit, and use innovative new financial products and services, increasing competition in consumer financial services.</w:t>
      </w:r>
      <w:r w:rsidRPr="00872E7F">
        <w:rPr>
          <w:rFonts w:ascii="Times New Roman" w:eastAsia="Calibri" w:hAnsi="Times New Roman" w:cs="Times New Roman"/>
          <w:kern w:val="0"/>
          <w:vertAlign w:val="superscript"/>
          <w:lang w:bidi="en-US"/>
          <w14:ligatures w14:val="none"/>
        </w:rPr>
        <w:footnoteReference w:id="19"/>
      </w:r>
      <w:r w:rsidRPr="00872E7F">
        <w:rPr>
          <w:rFonts w:ascii="Times New Roman" w:eastAsia="Calibri" w:hAnsi="Times New Roman" w:cs="Times New Roman"/>
          <w:kern w:val="0"/>
          <w:lang w:bidi="en-US"/>
          <w14:ligatures w14:val="none"/>
        </w:rPr>
        <w:t xml:space="preserve"> </w:t>
      </w:r>
    </w:p>
    <w:p w14:paraId="644CE5AE" w14:textId="77777777" w:rsidR="006E493D" w:rsidRPr="00872E7F" w:rsidRDefault="006E493D" w:rsidP="006E493D">
      <w:pPr>
        <w:spacing w:after="120" w:line="240" w:lineRule="auto"/>
        <w:ind w:firstLine="720"/>
        <w:jc w:val="both"/>
        <w:rPr>
          <w:rFonts w:ascii="Times New Roman" w:eastAsia="Calibri" w:hAnsi="Times New Roman" w:cs="Times New Roman"/>
          <w:kern w:val="0"/>
          <w:lang w:bidi="en-US"/>
          <w14:ligatures w14:val="none"/>
        </w:rPr>
      </w:pPr>
      <w:r w:rsidRPr="00872E7F">
        <w:rPr>
          <w:rFonts w:ascii="Times New Roman" w:eastAsia="Calibri" w:hAnsi="Times New Roman" w:cs="Times New Roman"/>
          <w:kern w:val="0"/>
          <w:lang w:bidi="en-US"/>
          <w14:ligatures w14:val="none"/>
        </w:rPr>
        <w:t>For example, these open banking standards could allow a consumer to more easily share bill pay information with another financial institution to switch to another bank, bank account transaction information with a lender to qualify for a loan, or credit card transaction information with a financial technology provider that analyzes spending behavior to help spend less.</w:t>
      </w:r>
      <w:r w:rsidRPr="00872E7F">
        <w:rPr>
          <w:rFonts w:ascii="Times New Roman" w:eastAsia="Calibri" w:hAnsi="Times New Roman" w:cs="Times New Roman"/>
          <w:kern w:val="0"/>
          <w:vertAlign w:val="superscript"/>
          <w:lang w:bidi="en-US"/>
          <w14:ligatures w14:val="none"/>
        </w:rPr>
        <w:footnoteReference w:id="20"/>
      </w:r>
      <w:r w:rsidRPr="00872E7F">
        <w:rPr>
          <w:rFonts w:ascii="Times New Roman" w:eastAsia="Calibri" w:hAnsi="Times New Roman" w:cs="Times New Roman"/>
          <w:kern w:val="0"/>
          <w:lang w:bidi="en-US"/>
          <w14:ligatures w14:val="none"/>
        </w:rPr>
        <w:t xml:space="preserve"> The CFPB has estimated that, as of 2022, at least 100 million consumers had authorized a third party to access their account data. The number of individual instances in which third parties accessed or attempted to access consumer financial accounts is estimated to have exceeded 50 billion and may have been as high as 100 billion, figures that vastly exceed other jurisdictions’ open banking systems, and were expected to grow as consumer engagement continues and use cases expand.</w:t>
      </w:r>
      <w:r w:rsidRPr="00872E7F">
        <w:rPr>
          <w:rFonts w:ascii="Times New Roman" w:eastAsia="Calibri" w:hAnsi="Times New Roman" w:cs="Times New Roman"/>
          <w:kern w:val="0"/>
          <w:vertAlign w:val="superscript"/>
          <w:lang w:bidi="en-US"/>
          <w14:ligatures w14:val="none"/>
        </w:rPr>
        <w:footnoteReference w:id="21"/>
      </w:r>
    </w:p>
    <w:p w14:paraId="75142E9B" w14:textId="77777777" w:rsidR="006E493D" w:rsidRPr="00872E7F" w:rsidRDefault="006E493D" w:rsidP="006E493D">
      <w:pPr>
        <w:spacing w:after="120" w:line="240" w:lineRule="auto"/>
        <w:ind w:firstLine="720"/>
        <w:jc w:val="both"/>
        <w:rPr>
          <w:rFonts w:ascii="Times New Roman" w:eastAsia="Calibri" w:hAnsi="Times New Roman" w:cs="Times New Roman"/>
          <w:kern w:val="0"/>
          <w:lang w:bidi="en-US"/>
          <w14:ligatures w14:val="none"/>
        </w:rPr>
      </w:pPr>
      <w:r w:rsidRPr="00872E7F">
        <w:rPr>
          <w:rFonts w:ascii="Times New Roman" w:eastAsia="Calibri" w:hAnsi="Times New Roman" w:cs="Times New Roman"/>
          <w:kern w:val="0"/>
          <w:lang w:bidi="en-US"/>
          <w14:ligatures w14:val="none"/>
        </w:rPr>
        <w:t xml:space="preserve">Beginning in 2016, the CFPB would conduct an extensive process to gather stakeholder input and develop the rules to implement Section 1033. For example, the CFPB requested </w:t>
      </w:r>
      <w:r w:rsidRPr="00872E7F">
        <w:rPr>
          <w:rFonts w:ascii="Times New Roman" w:eastAsia="Calibri" w:hAnsi="Times New Roman" w:cs="Times New Roman"/>
          <w:kern w:val="0"/>
          <w:lang w:bidi="en-US"/>
          <w14:ligatures w14:val="none"/>
        </w:rPr>
        <w:lastRenderedPageBreak/>
        <w:t>stakeholder feedback and information on consumer data sharing between financial institutions, which resulted in a report outlining nine principles, based in part on the feedback in 2017.</w:t>
      </w:r>
      <w:r w:rsidRPr="00872E7F">
        <w:rPr>
          <w:rFonts w:ascii="Times New Roman" w:eastAsia="Calibri" w:hAnsi="Times New Roman" w:cs="Times New Roman"/>
          <w:kern w:val="0"/>
          <w:vertAlign w:val="superscript"/>
          <w:lang w:bidi="en-US"/>
          <w14:ligatures w14:val="none"/>
        </w:rPr>
        <w:footnoteReference w:id="22"/>
      </w:r>
      <w:r w:rsidRPr="00872E7F">
        <w:rPr>
          <w:rFonts w:ascii="Times New Roman" w:eastAsia="Calibri" w:hAnsi="Times New Roman" w:cs="Times New Roman"/>
          <w:kern w:val="0"/>
          <w:lang w:bidi="en-US"/>
          <w14:ligatures w14:val="none"/>
        </w:rPr>
        <w:t xml:space="preserve"> </w:t>
      </w:r>
    </w:p>
    <w:p w14:paraId="3207ACDD" w14:textId="1E67F7D5" w:rsidR="00815E4F" w:rsidRPr="00676988" w:rsidRDefault="006E493D" w:rsidP="00676988">
      <w:pPr>
        <w:spacing w:after="120" w:line="240" w:lineRule="auto"/>
        <w:ind w:firstLine="720"/>
        <w:jc w:val="both"/>
        <w:rPr>
          <w:rFonts w:ascii="Times New Roman" w:eastAsia="Calibri" w:hAnsi="Times New Roman" w:cs="Times New Roman"/>
          <w:kern w:val="0"/>
          <w:lang w:bidi="en-US"/>
          <w14:ligatures w14:val="none"/>
        </w:rPr>
      </w:pPr>
      <w:r w:rsidRPr="00872E7F">
        <w:rPr>
          <w:rFonts w:ascii="Times New Roman" w:eastAsia="Calibri" w:hAnsi="Times New Roman" w:cs="Times New Roman"/>
          <w:kern w:val="0"/>
          <w:lang w:bidi="en-US"/>
          <w14:ligatures w14:val="none"/>
        </w:rPr>
        <w:t xml:space="preserve">Under Trump-appointed former Director Kathy </w:t>
      </w:r>
      <w:proofErr w:type="spellStart"/>
      <w:r w:rsidRPr="00872E7F">
        <w:rPr>
          <w:rFonts w:ascii="Times New Roman" w:eastAsia="Calibri" w:hAnsi="Times New Roman" w:cs="Times New Roman"/>
          <w:kern w:val="0"/>
          <w:lang w:bidi="en-US"/>
          <w14:ligatures w14:val="none"/>
        </w:rPr>
        <w:t>Kraninger’s</w:t>
      </w:r>
      <w:proofErr w:type="spellEnd"/>
      <w:r w:rsidRPr="00872E7F">
        <w:rPr>
          <w:rFonts w:ascii="Times New Roman" w:eastAsia="Calibri" w:hAnsi="Times New Roman" w:cs="Times New Roman"/>
          <w:kern w:val="0"/>
          <w:lang w:bidi="en-US"/>
          <w14:ligatures w14:val="none"/>
        </w:rPr>
        <w:t xml:space="preserve"> leadership, the CFPB continued developing the rules by convening a symposium with experts and stakeholders and issuing an Advanced Notice of Proposed Rulemaking (ANPR) in 2020. On July 9, 2021, former President Biden signed Executive Order 14036, “Promoting Competition in the American Economy,” which, among other things, encouraged the CFPB to finalize the Section 1033 rules, which they did in 2024.</w:t>
      </w:r>
      <w:r w:rsidRPr="00872E7F">
        <w:rPr>
          <w:rFonts w:ascii="Times New Roman" w:eastAsia="Calibri" w:hAnsi="Times New Roman" w:cs="Times New Roman"/>
          <w:kern w:val="0"/>
          <w:vertAlign w:val="superscript"/>
          <w:lang w:bidi="en-US"/>
          <w14:ligatures w14:val="none"/>
        </w:rPr>
        <w:footnoteReference w:id="23"/>
      </w:r>
      <w:r w:rsidRPr="00872E7F">
        <w:rPr>
          <w:rFonts w:ascii="Times New Roman" w:eastAsia="Calibri" w:hAnsi="Times New Roman" w:cs="Times New Roman"/>
          <w:kern w:val="0"/>
          <w:lang w:bidi="en-US"/>
          <w14:ligatures w14:val="none"/>
        </w:rPr>
        <w:t xml:space="preserve"> Below is a full chronology of the rule’s development.</w:t>
      </w:r>
    </w:p>
    <w:p w14:paraId="47795A40" w14:textId="77777777" w:rsidR="00FA7CEA" w:rsidRDefault="00FA7CEA" w:rsidP="00FA7CEA">
      <w:pPr>
        <w:pStyle w:val="ListParagraph"/>
        <w:spacing w:after="120" w:line="240" w:lineRule="auto"/>
        <w:ind w:left="1080"/>
        <w:jc w:val="both"/>
        <w:outlineLvl w:val="0"/>
        <w:rPr>
          <w:rFonts w:ascii="Times New Roman" w:eastAsia="Calibri" w:hAnsi="Times New Roman" w:cs="Times New Roman"/>
          <w:b/>
          <w:bCs/>
          <w:kern w:val="0"/>
          <w:u w:val="single"/>
          <w14:ligatures w14:val="none"/>
        </w:rPr>
      </w:pPr>
    </w:p>
    <w:p w14:paraId="746F3779" w14:textId="194EF778" w:rsidR="00FA7CEA" w:rsidRDefault="00FA7CEA" w:rsidP="00FA7CEA">
      <w:pPr>
        <w:pStyle w:val="ListParagraph"/>
        <w:numPr>
          <w:ilvl w:val="0"/>
          <w:numId w:val="25"/>
        </w:numPr>
        <w:rPr>
          <w:b/>
          <w:bCs/>
          <w:sz w:val="28"/>
          <w:szCs w:val="28"/>
          <w:u w:val="single"/>
        </w:rPr>
      </w:pPr>
      <w:r>
        <w:rPr>
          <w:b/>
          <w:bCs/>
          <w:sz w:val="28"/>
          <w:szCs w:val="28"/>
          <w:u w:val="single"/>
        </w:rPr>
        <w:t xml:space="preserve">Summary of </w:t>
      </w:r>
      <w:r w:rsidRPr="00B001C3">
        <w:rPr>
          <w:b/>
          <w:bCs/>
          <w:sz w:val="28"/>
          <w:szCs w:val="28"/>
          <w:u w:val="single"/>
        </w:rPr>
        <w:t xml:space="preserve">Opening Statements </w:t>
      </w:r>
    </w:p>
    <w:p w14:paraId="7397F933" w14:textId="77777777" w:rsidR="00A85E0B" w:rsidRPr="00B001C3" w:rsidRDefault="00A85E0B" w:rsidP="00A85E0B">
      <w:pPr>
        <w:pStyle w:val="ListParagraph"/>
        <w:ind w:left="1080"/>
        <w:rPr>
          <w:b/>
          <w:bCs/>
          <w:sz w:val="28"/>
          <w:szCs w:val="28"/>
          <w:u w:val="single"/>
        </w:rPr>
      </w:pPr>
    </w:p>
    <w:p w14:paraId="686B8CBB" w14:textId="61502210" w:rsidR="00034990" w:rsidRDefault="00034990" w:rsidP="00034990">
      <w:pPr>
        <w:pStyle w:val="ListParagraph"/>
        <w:numPr>
          <w:ilvl w:val="0"/>
          <w:numId w:val="45"/>
        </w:numPr>
        <w:spacing w:after="120" w:line="240" w:lineRule="auto"/>
        <w:jc w:val="both"/>
        <w:outlineLvl w:val="0"/>
        <w:rPr>
          <w:rFonts w:ascii="Times New Roman" w:eastAsia="Calibri" w:hAnsi="Times New Roman" w:cs="Times New Roman"/>
          <w:kern w:val="0"/>
          <w14:ligatures w14:val="none"/>
        </w:rPr>
      </w:pPr>
      <w:r w:rsidRPr="00046457">
        <w:rPr>
          <w:rFonts w:ascii="Times New Roman" w:eastAsia="Calibri" w:hAnsi="Times New Roman" w:cs="Times New Roman"/>
          <w:b/>
          <w:bCs/>
          <w:kern w:val="0"/>
          <w14:ligatures w14:val="none"/>
        </w:rPr>
        <w:t>Subcommittee Chair Andy Barr (R-KY)</w:t>
      </w:r>
      <w:r w:rsidRPr="00A85E0B">
        <w:rPr>
          <w:rFonts w:ascii="Times New Roman" w:eastAsia="Calibri" w:hAnsi="Times New Roman" w:cs="Times New Roman"/>
          <w:kern w:val="0"/>
          <w14:ligatures w14:val="none"/>
        </w:rPr>
        <w:t xml:space="preserve"> </w:t>
      </w:r>
      <w:hyperlink r:id="rId26" w:history="1">
        <w:r w:rsidRPr="004E0C49">
          <w:rPr>
            <w:rStyle w:val="Hyperlink"/>
            <w:rFonts w:ascii="Times New Roman" w:eastAsia="Calibri" w:hAnsi="Times New Roman" w:cs="Times New Roman"/>
            <w:kern w:val="0"/>
            <w14:ligatures w14:val="none"/>
          </w:rPr>
          <w:t>opens the hearing</w:t>
        </w:r>
      </w:hyperlink>
      <w:r w:rsidRPr="00A85E0B">
        <w:rPr>
          <w:rFonts w:ascii="Times New Roman" w:eastAsia="Calibri" w:hAnsi="Times New Roman" w:cs="Times New Roman"/>
          <w:kern w:val="0"/>
          <w14:ligatures w14:val="none"/>
        </w:rPr>
        <w:t>, emphasizing the importance of data privacy in the financial system and the need to balance innovation with consumer protection.</w:t>
      </w:r>
      <w:r w:rsidR="00A85E0B">
        <w:rPr>
          <w:rFonts w:ascii="Times New Roman" w:eastAsia="Calibri" w:hAnsi="Times New Roman" w:cs="Times New Roman"/>
          <w:kern w:val="0"/>
          <w14:ligatures w14:val="none"/>
        </w:rPr>
        <w:t xml:space="preserve">  </w:t>
      </w:r>
      <w:r w:rsidRPr="00A85E0B">
        <w:rPr>
          <w:rFonts w:ascii="Times New Roman" w:eastAsia="Calibri" w:hAnsi="Times New Roman" w:cs="Times New Roman"/>
          <w:kern w:val="0"/>
          <w14:ligatures w14:val="none"/>
        </w:rPr>
        <w:t>Barr highlights the technological advancements since the Gramm-Leach-Bliley Act (GLBA) was passed, such as mobile banking and peer-to-peer payment platforms.</w:t>
      </w:r>
      <w:r w:rsidR="00A85E0B">
        <w:rPr>
          <w:rFonts w:ascii="Times New Roman" w:eastAsia="Calibri" w:hAnsi="Times New Roman" w:cs="Times New Roman"/>
          <w:kern w:val="0"/>
          <w14:ligatures w14:val="none"/>
        </w:rPr>
        <w:t xml:space="preserve"> </w:t>
      </w:r>
      <w:r w:rsidRPr="00A85E0B">
        <w:rPr>
          <w:rFonts w:ascii="Times New Roman" w:eastAsia="Calibri" w:hAnsi="Times New Roman" w:cs="Times New Roman"/>
          <w:kern w:val="0"/>
          <w14:ligatures w14:val="none"/>
        </w:rPr>
        <w:t>He discusses the rise of open banking and its benefits, but also raises concerns about data privacy, liability, and the applicability of GLBA in a modern context.</w:t>
      </w:r>
      <w:r w:rsidR="00A85E0B">
        <w:rPr>
          <w:rFonts w:ascii="Times New Roman" w:eastAsia="Calibri" w:hAnsi="Times New Roman" w:cs="Times New Roman"/>
          <w:kern w:val="0"/>
          <w14:ligatures w14:val="none"/>
        </w:rPr>
        <w:t xml:space="preserve"> </w:t>
      </w:r>
      <w:r w:rsidRPr="00A85E0B">
        <w:rPr>
          <w:rFonts w:ascii="Times New Roman" w:eastAsia="Calibri" w:hAnsi="Times New Roman" w:cs="Times New Roman"/>
          <w:kern w:val="0"/>
          <w14:ligatures w14:val="none"/>
        </w:rPr>
        <w:t>Barr calls for a uniform national data privacy standard to replace the patchwork of state laws, which he argues creates a complex and costly compliance landscape.</w:t>
      </w:r>
    </w:p>
    <w:p w14:paraId="3D375522" w14:textId="77777777" w:rsidR="00A85E0B" w:rsidRPr="00A85E0B" w:rsidRDefault="00A85E0B" w:rsidP="00A85E0B">
      <w:pPr>
        <w:pStyle w:val="ListParagraph"/>
        <w:spacing w:after="120" w:line="240" w:lineRule="auto"/>
        <w:jc w:val="both"/>
        <w:outlineLvl w:val="0"/>
        <w:rPr>
          <w:rFonts w:ascii="Times New Roman" w:eastAsia="Calibri" w:hAnsi="Times New Roman" w:cs="Times New Roman"/>
          <w:kern w:val="0"/>
          <w14:ligatures w14:val="none"/>
        </w:rPr>
      </w:pPr>
    </w:p>
    <w:p w14:paraId="07E9A7E8" w14:textId="57AB001C" w:rsidR="00A85E0B" w:rsidRPr="00A85E0B" w:rsidRDefault="00034990" w:rsidP="00A85E0B">
      <w:pPr>
        <w:pStyle w:val="ListParagraph"/>
        <w:numPr>
          <w:ilvl w:val="0"/>
          <w:numId w:val="45"/>
        </w:numPr>
        <w:spacing w:after="120" w:line="240" w:lineRule="auto"/>
        <w:jc w:val="both"/>
        <w:outlineLvl w:val="0"/>
        <w:rPr>
          <w:rFonts w:ascii="Times New Roman" w:eastAsia="Calibri" w:hAnsi="Times New Roman" w:cs="Times New Roman"/>
          <w:kern w:val="0"/>
          <w14:ligatures w14:val="none"/>
        </w:rPr>
      </w:pPr>
      <w:r w:rsidRPr="00046457">
        <w:rPr>
          <w:rFonts w:ascii="Times New Roman" w:eastAsia="Calibri" w:hAnsi="Times New Roman" w:cs="Times New Roman"/>
          <w:b/>
          <w:bCs/>
          <w:kern w:val="0"/>
          <w14:ligatures w14:val="none"/>
        </w:rPr>
        <w:t>Subcommittee Ranking Democrat Bill Foster (D-IL)</w:t>
      </w:r>
      <w:r w:rsidRPr="00A85E0B">
        <w:rPr>
          <w:rFonts w:ascii="Times New Roman" w:eastAsia="Calibri" w:hAnsi="Times New Roman" w:cs="Times New Roman"/>
          <w:kern w:val="0"/>
          <w14:ligatures w14:val="none"/>
        </w:rPr>
        <w:t xml:space="preserve"> thanks the witnesses and provides an overview of the financial privacy framework, including the GLBA, NCRA Act, and Dodd-Frank Act.</w:t>
      </w:r>
      <w:r w:rsidR="00A85E0B">
        <w:rPr>
          <w:rFonts w:ascii="Times New Roman" w:eastAsia="Calibri" w:hAnsi="Times New Roman" w:cs="Times New Roman"/>
          <w:kern w:val="0"/>
          <w14:ligatures w14:val="none"/>
        </w:rPr>
        <w:t xml:space="preserve"> </w:t>
      </w:r>
      <w:r w:rsidRPr="00A85E0B">
        <w:rPr>
          <w:rFonts w:ascii="Times New Roman" w:eastAsia="Calibri" w:hAnsi="Times New Roman" w:cs="Times New Roman"/>
          <w:kern w:val="0"/>
          <w14:ligatures w14:val="none"/>
        </w:rPr>
        <w:t>Foster discusses the recent updates to the financial privacy framework, particularly the CFPB's personal financial data rights rule, which aims to enhance consumer control over their financial data.</w:t>
      </w:r>
      <w:r w:rsidR="00A051D9" w:rsidRPr="00A85E0B">
        <w:rPr>
          <w:rFonts w:ascii="Times New Roman" w:eastAsia="Calibri" w:hAnsi="Times New Roman" w:cs="Times New Roman"/>
          <w:kern w:val="0"/>
          <w14:ligatures w14:val="none"/>
        </w:rPr>
        <w:t xml:space="preserve">  </w:t>
      </w:r>
      <w:r w:rsidRPr="00A85E0B">
        <w:rPr>
          <w:rFonts w:ascii="Times New Roman" w:eastAsia="Calibri" w:hAnsi="Times New Roman" w:cs="Times New Roman"/>
          <w:kern w:val="0"/>
          <w14:ligatures w14:val="none"/>
        </w:rPr>
        <w:t>He expresses concerns about the Trump Administration's actions regarding data privacy, including the potential misuse of sensitive data by companies like Elon Musk's Starlink.</w:t>
      </w:r>
      <w:r w:rsidR="00A85E0B">
        <w:rPr>
          <w:rFonts w:ascii="Times New Roman" w:eastAsia="Calibri" w:hAnsi="Times New Roman" w:cs="Times New Roman"/>
          <w:kern w:val="0"/>
          <w14:ligatures w14:val="none"/>
        </w:rPr>
        <w:t xml:space="preserve"> </w:t>
      </w:r>
      <w:r w:rsidRPr="00A85E0B">
        <w:rPr>
          <w:rFonts w:ascii="Times New Roman" w:eastAsia="Calibri" w:hAnsi="Times New Roman" w:cs="Times New Roman"/>
          <w:kern w:val="0"/>
          <w14:ligatures w14:val="none"/>
        </w:rPr>
        <w:t>Foster emphasizes the need for accountability and transparency in data privacy practices.</w:t>
      </w:r>
    </w:p>
    <w:p w14:paraId="0F5340CD" w14:textId="77777777" w:rsidR="00A85E0B" w:rsidRPr="00A85E0B" w:rsidRDefault="00A85E0B" w:rsidP="00A85E0B">
      <w:pPr>
        <w:pStyle w:val="ListParagraph"/>
        <w:spacing w:after="120" w:line="240" w:lineRule="auto"/>
        <w:jc w:val="both"/>
        <w:outlineLvl w:val="0"/>
        <w:rPr>
          <w:rFonts w:ascii="Times New Roman" w:eastAsia="Calibri" w:hAnsi="Times New Roman" w:cs="Times New Roman"/>
          <w:kern w:val="0"/>
          <w14:ligatures w14:val="none"/>
        </w:rPr>
      </w:pPr>
    </w:p>
    <w:p w14:paraId="38333971" w14:textId="2E5D77F2" w:rsidR="00034990" w:rsidRPr="00A85E0B" w:rsidRDefault="00034990" w:rsidP="00034990">
      <w:pPr>
        <w:pStyle w:val="ListParagraph"/>
        <w:numPr>
          <w:ilvl w:val="0"/>
          <w:numId w:val="45"/>
        </w:numPr>
        <w:spacing w:after="120" w:line="240" w:lineRule="auto"/>
        <w:jc w:val="both"/>
        <w:outlineLvl w:val="0"/>
        <w:rPr>
          <w:rFonts w:ascii="Times New Roman" w:eastAsia="Calibri" w:hAnsi="Times New Roman" w:cs="Times New Roman"/>
          <w:kern w:val="0"/>
          <w14:ligatures w14:val="none"/>
        </w:rPr>
      </w:pPr>
      <w:r w:rsidRPr="00046457">
        <w:rPr>
          <w:rFonts w:ascii="Times New Roman" w:eastAsia="Calibri" w:hAnsi="Times New Roman" w:cs="Times New Roman"/>
          <w:b/>
          <w:bCs/>
          <w:kern w:val="0"/>
          <w14:ligatures w14:val="none"/>
        </w:rPr>
        <w:t>Full Committee Chair French Hill (R-Ark)</w:t>
      </w:r>
      <w:r w:rsidRPr="00A85E0B">
        <w:rPr>
          <w:rFonts w:ascii="Times New Roman" w:eastAsia="Calibri" w:hAnsi="Times New Roman" w:cs="Times New Roman"/>
          <w:kern w:val="0"/>
          <w14:ligatures w14:val="none"/>
        </w:rPr>
        <w:t xml:space="preserve"> in his opening statement highlighted the technological changes since the Gramm-Leach-Bliley Act was passed in 1999. He noted that back then, most Americans were still using VCRs and dial-up internet, and technology has advanced at an extraordinary pace. Hill emphasized that the amount and sensitivity of personal financial information being collected and shared has increased remarkably. While Hill acknowledged that GLBA has kept pace with many changes, he stressed the need to ensure Americans' privacy is protected while supporting the seamless delivery of financial services. He also mentioned that several Congresses have worked to craft narrowly tailored </w:t>
      </w:r>
      <w:r w:rsidRPr="00A85E0B">
        <w:rPr>
          <w:rFonts w:ascii="Times New Roman" w:eastAsia="Calibri" w:hAnsi="Times New Roman" w:cs="Times New Roman"/>
          <w:kern w:val="0"/>
          <w14:ligatures w14:val="none"/>
        </w:rPr>
        <w:lastRenderedPageBreak/>
        <w:t>legislation to modernize financial data regulations, and he looks forward to continuing that work in the current Congress.</w:t>
      </w:r>
    </w:p>
    <w:p w14:paraId="098D0CF8" w14:textId="77777777" w:rsidR="00A85E0B" w:rsidRPr="00A85E0B" w:rsidRDefault="00A85E0B" w:rsidP="00A85E0B">
      <w:pPr>
        <w:pStyle w:val="ListParagraph"/>
        <w:rPr>
          <w:rFonts w:ascii="Times New Roman" w:eastAsia="Calibri" w:hAnsi="Times New Roman" w:cs="Times New Roman"/>
          <w:kern w:val="0"/>
          <w14:ligatures w14:val="none"/>
        </w:rPr>
      </w:pPr>
    </w:p>
    <w:p w14:paraId="521A17D3" w14:textId="5B08B4D5" w:rsidR="00FA7CEA" w:rsidRPr="00A85E0B" w:rsidRDefault="00034990" w:rsidP="00A85E0B">
      <w:pPr>
        <w:pStyle w:val="ListParagraph"/>
        <w:numPr>
          <w:ilvl w:val="0"/>
          <w:numId w:val="45"/>
        </w:numPr>
        <w:spacing w:after="120" w:line="240" w:lineRule="auto"/>
        <w:jc w:val="both"/>
        <w:outlineLvl w:val="0"/>
        <w:rPr>
          <w:rFonts w:ascii="Times New Roman" w:eastAsia="Calibri" w:hAnsi="Times New Roman" w:cs="Times New Roman"/>
          <w:kern w:val="0"/>
          <w14:ligatures w14:val="none"/>
        </w:rPr>
      </w:pPr>
      <w:r w:rsidRPr="00046457">
        <w:rPr>
          <w:rFonts w:ascii="Times New Roman" w:eastAsia="Calibri" w:hAnsi="Times New Roman" w:cs="Times New Roman"/>
          <w:b/>
          <w:bCs/>
          <w:kern w:val="0"/>
          <w14:ligatures w14:val="none"/>
        </w:rPr>
        <w:t>Full Committee Ranking Member Maxine Waters,</w:t>
      </w:r>
      <w:r w:rsidRPr="00A85E0B">
        <w:rPr>
          <w:rFonts w:ascii="Times New Roman" w:eastAsia="Calibri" w:hAnsi="Times New Roman" w:cs="Times New Roman"/>
          <w:kern w:val="0"/>
          <w14:ligatures w14:val="none"/>
        </w:rPr>
        <w:t xml:space="preserve"> in a brief opening statement, focused on criticizing the Trump administration's handling of consumer data. She accused Trump of allowing Elon Musk and Stone to steal sensitive data from hundreds of millions of Americans, including consumer data, social security numbers, and tax data. Waters also mentioned that Trump had previously shuttered the CFPB and targeted predatory financial practices. She suggested that while there may be bipartisan support to protect America's data, the biggest threat today needs to be addressed first. Her statement was primarily a critique of the previous administration's approach to data privacy and consumer protection.</w:t>
      </w:r>
    </w:p>
    <w:p w14:paraId="400A4A81" w14:textId="77777777" w:rsidR="006A6F6D" w:rsidRPr="006A6F6D" w:rsidRDefault="006A6F6D" w:rsidP="006A6F6D">
      <w:pPr>
        <w:pStyle w:val="ListParagraph"/>
        <w:rPr>
          <w:rFonts w:ascii="Times New Roman" w:eastAsia="Calibri" w:hAnsi="Times New Roman" w:cs="Times New Roman"/>
          <w:b/>
          <w:bCs/>
          <w:kern w:val="0"/>
          <w:u w:val="single"/>
          <w14:ligatures w14:val="none"/>
        </w:rPr>
      </w:pPr>
    </w:p>
    <w:p w14:paraId="5674223A" w14:textId="3859E378" w:rsidR="00A051D9" w:rsidRPr="002D606D" w:rsidRDefault="00C876C7" w:rsidP="00A051D9">
      <w:pPr>
        <w:pStyle w:val="ListParagraph"/>
        <w:numPr>
          <w:ilvl w:val="0"/>
          <w:numId w:val="25"/>
        </w:numPr>
        <w:spacing w:after="120" w:line="240" w:lineRule="auto"/>
        <w:jc w:val="both"/>
        <w:outlineLvl w:val="0"/>
        <w:rPr>
          <w:rFonts w:ascii="Times New Roman" w:eastAsia="Calibri" w:hAnsi="Times New Roman" w:cs="Times New Roman"/>
          <w:b/>
          <w:bCs/>
          <w:kern w:val="0"/>
          <w:sz w:val="28"/>
          <w:szCs w:val="28"/>
          <w:u w:val="single"/>
          <w14:ligatures w14:val="none"/>
        </w:rPr>
      </w:pPr>
      <w:r w:rsidRPr="002D606D">
        <w:rPr>
          <w:rFonts w:ascii="Times New Roman" w:eastAsia="Calibri" w:hAnsi="Times New Roman" w:cs="Times New Roman"/>
          <w:b/>
          <w:bCs/>
          <w:kern w:val="0"/>
          <w:sz w:val="28"/>
          <w:szCs w:val="28"/>
          <w:u w:val="single"/>
          <w14:ligatures w14:val="none"/>
        </w:rPr>
        <w:t xml:space="preserve">Summary of </w:t>
      </w:r>
      <w:r w:rsidR="006A6F6D" w:rsidRPr="002D606D">
        <w:rPr>
          <w:rFonts w:ascii="Times New Roman" w:eastAsia="Calibri" w:hAnsi="Times New Roman" w:cs="Times New Roman"/>
          <w:b/>
          <w:bCs/>
          <w:kern w:val="0"/>
          <w:sz w:val="28"/>
          <w:szCs w:val="28"/>
          <w:u w:val="single"/>
          <w14:ligatures w14:val="none"/>
        </w:rPr>
        <w:t>Witness Oral Testimony</w:t>
      </w:r>
    </w:p>
    <w:p w14:paraId="7511B5FF" w14:textId="77777777" w:rsidR="00A051D9" w:rsidRDefault="00A051D9" w:rsidP="00A051D9">
      <w:pPr>
        <w:spacing w:after="120" w:line="240" w:lineRule="auto"/>
        <w:jc w:val="both"/>
        <w:outlineLvl w:val="0"/>
        <w:rPr>
          <w:rFonts w:ascii="Times New Roman" w:eastAsia="Calibri" w:hAnsi="Times New Roman" w:cs="Times New Roman"/>
          <w:kern w:val="0"/>
          <w14:ligatures w14:val="none"/>
        </w:rPr>
      </w:pPr>
    </w:p>
    <w:p w14:paraId="21460AA1" w14:textId="462C88DE" w:rsidR="00A051D9" w:rsidRDefault="00A051D9" w:rsidP="00A051D9">
      <w:pPr>
        <w:pStyle w:val="ListParagraph"/>
        <w:numPr>
          <w:ilvl w:val="0"/>
          <w:numId w:val="33"/>
        </w:numPr>
        <w:spacing w:after="120" w:line="240" w:lineRule="auto"/>
        <w:jc w:val="both"/>
        <w:outlineLvl w:val="0"/>
        <w:rPr>
          <w:rFonts w:ascii="Times New Roman" w:eastAsia="Calibri" w:hAnsi="Times New Roman" w:cs="Times New Roman"/>
          <w:kern w:val="0"/>
          <w14:ligatures w14:val="none"/>
        </w:rPr>
      </w:pPr>
      <w:hyperlink r:id="rId27" w:history="1">
        <w:r w:rsidRPr="00A051D9">
          <w:rPr>
            <w:rStyle w:val="Hyperlink"/>
            <w:rFonts w:ascii="Times New Roman" w:eastAsia="Calibri" w:hAnsi="Times New Roman" w:cs="Times New Roman"/>
            <w:kern w:val="0"/>
            <w:u w:val="none"/>
            <w14:ligatures w14:val="none"/>
          </w:rPr>
          <w:t>Witness Scott Talbott (Executive Vice President, Electronic Transactions Association)</w:t>
        </w:r>
      </w:hyperlink>
      <w:r w:rsidRPr="00A051D9">
        <w:rPr>
          <w:rFonts w:ascii="Times New Roman" w:eastAsia="Calibri" w:hAnsi="Times New Roman" w:cs="Times New Roman"/>
          <w:kern w:val="0"/>
          <w14:ligatures w14:val="none"/>
        </w:rPr>
        <w:t xml:space="preserve"> discusses the importance of uniform national privacy standards and the need for technology-neutral and sector-neutral laws.</w:t>
      </w:r>
      <w:r>
        <w:rPr>
          <w:rFonts w:ascii="Times New Roman" w:eastAsia="Calibri" w:hAnsi="Times New Roman" w:cs="Times New Roman"/>
          <w:kern w:val="0"/>
          <w14:ligatures w14:val="none"/>
        </w:rPr>
        <w:t xml:space="preserve">  </w:t>
      </w:r>
      <w:r w:rsidRPr="00A051D9">
        <w:rPr>
          <w:rFonts w:ascii="Times New Roman" w:eastAsia="Calibri" w:hAnsi="Times New Roman" w:cs="Times New Roman"/>
          <w:kern w:val="0"/>
          <w14:ligatures w14:val="none"/>
        </w:rPr>
        <w:t>Talbott highlights the challenges posed by state privacy laws, which create inconsistencies and compliance burdens for financial institutions.</w:t>
      </w:r>
    </w:p>
    <w:p w14:paraId="70DD8F7D" w14:textId="77777777" w:rsidR="00A051D9" w:rsidRPr="00A051D9" w:rsidRDefault="00A051D9" w:rsidP="00A051D9">
      <w:pPr>
        <w:pStyle w:val="ListParagraph"/>
        <w:spacing w:after="120" w:line="240" w:lineRule="auto"/>
        <w:jc w:val="both"/>
        <w:outlineLvl w:val="0"/>
        <w:rPr>
          <w:rFonts w:ascii="Times New Roman" w:eastAsia="Calibri" w:hAnsi="Times New Roman" w:cs="Times New Roman"/>
          <w:kern w:val="0"/>
          <w14:ligatures w14:val="none"/>
        </w:rPr>
      </w:pPr>
    </w:p>
    <w:p w14:paraId="6EA7ED7E" w14:textId="2504F3FE" w:rsidR="0040678E" w:rsidRPr="0040678E" w:rsidRDefault="00A051D9" w:rsidP="0040678E">
      <w:pPr>
        <w:pStyle w:val="ListParagraph"/>
        <w:numPr>
          <w:ilvl w:val="0"/>
          <w:numId w:val="33"/>
        </w:numPr>
        <w:spacing w:after="120" w:line="240" w:lineRule="auto"/>
        <w:jc w:val="both"/>
        <w:outlineLvl w:val="0"/>
        <w:rPr>
          <w:rFonts w:ascii="Times New Roman" w:eastAsia="Calibri" w:hAnsi="Times New Roman" w:cs="Times New Roman"/>
          <w:kern w:val="0"/>
          <w14:ligatures w14:val="none"/>
        </w:rPr>
      </w:pPr>
      <w:hyperlink r:id="rId28" w:history="1">
        <w:r w:rsidRPr="00A051D9">
          <w:rPr>
            <w:rStyle w:val="Hyperlink"/>
            <w:rFonts w:ascii="Times New Roman" w:eastAsia="Calibri" w:hAnsi="Times New Roman" w:cs="Times New Roman"/>
            <w:kern w:val="0"/>
            <w:u w:val="none"/>
            <w14:ligatures w14:val="none"/>
          </w:rPr>
          <w:t>Witness Andrew Morris,</w:t>
        </w:r>
      </w:hyperlink>
      <w:r w:rsidRPr="00A051D9">
        <w:rPr>
          <w:rFonts w:ascii="Times New Roman" w:eastAsia="Calibri" w:hAnsi="Times New Roman" w:cs="Times New Roman"/>
          <w:kern w:val="0"/>
          <w14:ligatures w14:val="none"/>
        </w:rPr>
        <w:t>(Director of Innovation and Technology, America's Credit Unions (ACU)) emphasizes the importance of comprehensive federal data security and privacy laws, including robust security standards for sensitive personal data.</w:t>
      </w:r>
      <w:r>
        <w:rPr>
          <w:rFonts w:ascii="Times New Roman" w:eastAsia="Calibri" w:hAnsi="Times New Roman" w:cs="Times New Roman"/>
          <w:kern w:val="0"/>
          <w14:ligatures w14:val="none"/>
        </w:rPr>
        <w:t xml:space="preserve"> </w:t>
      </w:r>
      <w:r w:rsidRPr="00A051D9">
        <w:rPr>
          <w:rFonts w:ascii="Times New Roman" w:eastAsia="Calibri" w:hAnsi="Times New Roman" w:cs="Times New Roman"/>
          <w:kern w:val="0"/>
          <w14:ligatures w14:val="none"/>
        </w:rPr>
        <w:t>Morris calls for entity-level exemptions for credit unions and other financial institutions that are already GLBA compliant, and for preserving the opt-out framework for data sharing.</w:t>
      </w:r>
    </w:p>
    <w:p w14:paraId="224FE8EF" w14:textId="77777777" w:rsidR="0040678E" w:rsidRPr="00A051D9" w:rsidRDefault="0040678E" w:rsidP="0040678E">
      <w:pPr>
        <w:pStyle w:val="ListParagraph"/>
        <w:spacing w:after="120" w:line="240" w:lineRule="auto"/>
        <w:jc w:val="both"/>
        <w:outlineLvl w:val="0"/>
        <w:rPr>
          <w:rFonts w:ascii="Times New Roman" w:eastAsia="Calibri" w:hAnsi="Times New Roman" w:cs="Times New Roman"/>
          <w:kern w:val="0"/>
          <w14:ligatures w14:val="none"/>
        </w:rPr>
      </w:pPr>
    </w:p>
    <w:p w14:paraId="25E1A885" w14:textId="0B33788F" w:rsidR="0040678E" w:rsidRPr="0040678E" w:rsidRDefault="00A051D9" w:rsidP="0040678E">
      <w:pPr>
        <w:pStyle w:val="ListParagraph"/>
        <w:numPr>
          <w:ilvl w:val="0"/>
          <w:numId w:val="33"/>
        </w:numPr>
        <w:spacing w:after="120" w:line="240" w:lineRule="auto"/>
        <w:jc w:val="both"/>
        <w:outlineLvl w:val="0"/>
        <w:rPr>
          <w:rFonts w:ascii="Times New Roman" w:eastAsia="Calibri" w:hAnsi="Times New Roman" w:cs="Times New Roman"/>
          <w:kern w:val="0"/>
          <w14:ligatures w14:val="none"/>
        </w:rPr>
      </w:pPr>
      <w:hyperlink r:id="rId29" w:history="1">
        <w:r w:rsidRPr="0040678E">
          <w:rPr>
            <w:rStyle w:val="Hyperlink"/>
            <w:rFonts w:ascii="Times New Roman" w:eastAsia="Calibri" w:hAnsi="Times New Roman" w:cs="Times New Roman"/>
            <w:kern w:val="0"/>
            <w:u w:val="none"/>
            <w14:ligatures w14:val="none"/>
          </w:rPr>
          <w:t>Ms. Rebecca Kuehn,</w:t>
        </w:r>
      </w:hyperlink>
      <w:r w:rsidRPr="0040678E">
        <w:rPr>
          <w:rFonts w:ascii="Times New Roman" w:eastAsia="Calibri" w:hAnsi="Times New Roman" w:cs="Times New Roman"/>
          <w:kern w:val="0"/>
          <w14:ligatures w14:val="none"/>
        </w:rPr>
        <w:t> Partner, Hudson Cook, LLP, explains the balance between consumer rights, market innovation, and regulatory oversight under the GLBA.</w:t>
      </w:r>
      <w:r w:rsidR="0040678E" w:rsidRPr="0040678E">
        <w:rPr>
          <w:rFonts w:ascii="Times New Roman" w:eastAsia="Calibri" w:hAnsi="Times New Roman" w:cs="Times New Roman"/>
          <w:kern w:val="0"/>
          <w14:ligatures w14:val="none"/>
        </w:rPr>
        <w:t xml:space="preserve"> </w:t>
      </w:r>
      <w:r w:rsidRPr="0040678E">
        <w:rPr>
          <w:rFonts w:ascii="Times New Roman" w:eastAsia="Calibri" w:hAnsi="Times New Roman" w:cs="Times New Roman"/>
          <w:kern w:val="0"/>
          <w14:ligatures w14:val="none"/>
        </w:rPr>
        <w:t>Kuehn discusses the CFPB's Data Broker rule and its potential impact on financial data privacy, emphasizing the need for a careful, fact-based approach to data privacy legislation.</w:t>
      </w:r>
      <w:r w:rsidR="0040678E">
        <w:rPr>
          <w:rStyle w:val="FootnoteReference"/>
          <w:rFonts w:eastAsia="Calibri"/>
          <w:kern w:val="0"/>
          <w14:ligatures w14:val="none"/>
        </w:rPr>
        <w:footnoteReference w:id="24"/>
      </w:r>
    </w:p>
    <w:p w14:paraId="3BE39BED" w14:textId="77777777" w:rsidR="0040678E" w:rsidRPr="0040678E" w:rsidRDefault="0040678E" w:rsidP="0040678E">
      <w:pPr>
        <w:pStyle w:val="ListParagraph"/>
        <w:spacing w:after="120" w:line="240" w:lineRule="auto"/>
        <w:jc w:val="both"/>
        <w:outlineLvl w:val="0"/>
        <w:rPr>
          <w:rFonts w:ascii="Times New Roman" w:eastAsia="Calibri" w:hAnsi="Times New Roman" w:cs="Times New Roman"/>
          <w:kern w:val="0"/>
          <w14:ligatures w14:val="none"/>
        </w:rPr>
      </w:pPr>
    </w:p>
    <w:p w14:paraId="4ECB832D" w14:textId="40017DE4" w:rsidR="0040678E" w:rsidRPr="0040678E" w:rsidRDefault="00A051D9" w:rsidP="0040678E">
      <w:pPr>
        <w:pStyle w:val="ListParagraph"/>
        <w:numPr>
          <w:ilvl w:val="0"/>
          <w:numId w:val="33"/>
        </w:numPr>
        <w:spacing w:after="120" w:line="240" w:lineRule="auto"/>
        <w:jc w:val="both"/>
        <w:outlineLvl w:val="0"/>
        <w:rPr>
          <w:rFonts w:ascii="Times New Roman" w:eastAsia="Calibri" w:hAnsi="Times New Roman" w:cs="Times New Roman"/>
          <w:kern w:val="0"/>
          <w14:ligatures w14:val="none"/>
        </w:rPr>
      </w:pPr>
      <w:hyperlink r:id="rId30" w:history="1">
        <w:r w:rsidRPr="0040678E">
          <w:rPr>
            <w:rStyle w:val="Hyperlink"/>
            <w:rFonts w:ascii="Times New Roman" w:eastAsia="Calibri" w:hAnsi="Times New Roman" w:cs="Times New Roman"/>
            <w:kern w:val="0"/>
            <w:u w:val="none"/>
            <w14:ligatures w14:val="none"/>
          </w:rPr>
          <w:t>Ms. Jennifer Huddleston</w:t>
        </w:r>
      </w:hyperlink>
      <w:r w:rsidRPr="0040678E">
        <w:rPr>
          <w:rFonts w:ascii="Times New Roman" w:eastAsia="Calibri" w:hAnsi="Times New Roman" w:cs="Times New Roman"/>
          <w:kern w:val="0"/>
          <w14:ligatures w14:val="none"/>
        </w:rPr>
        <w:t>, Fellow in Technology Policy, Cato Institute, highlights the importance of existing data privacy laws in the financial sector and the potential conflicts between state and federal privacy laws</w:t>
      </w:r>
      <w:r w:rsidR="0040678E">
        <w:rPr>
          <w:rFonts w:ascii="Times New Roman" w:eastAsia="Calibri" w:hAnsi="Times New Roman" w:cs="Times New Roman"/>
          <w:kern w:val="0"/>
          <w14:ligatures w14:val="none"/>
        </w:rPr>
        <w:t xml:space="preserve">.  </w:t>
      </w:r>
      <w:r w:rsidRPr="0040678E">
        <w:rPr>
          <w:rFonts w:ascii="Times New Roman" w:eastAsia="Calibri" w:hAnsi="Times New Roman" w:cs="Times New Roman"/>
          <w:kern w:val="0"/>
          <w14:ligatures w14:val="none"/>
        </w:rPr>
        <w:t>Huddleston warns about the risks of private rights of action in data privacy laws, which could deter innovation and increase litigation costs for smaller financial institutions.</w:t>
      </w:r>
    </w:p>
    <w:p w14:paraId="3DA3C50E" w14:textId="77777777" w:rsidR="0040678E" w:rsidRPr="0040678E" w:rsidRDefault="0040678E" w:rsidP="0040678E">
      <w:pPr>
        <w:pStyle w:val="ListParagraph"/>
        <w:spacing w:after="120" w:line="240" w:lineRule="auto"/>
        <w:jc w:val="both"/>
        <w:outlineLvl w:val="0"/>
        <w:rPr>
          <w:rFonts w:ascii="Times New Roman" w:eastAsia="Calibri" w:hAnsi="Times New Roman" w:cs="Times New Roman"/>
          <w:kern w:val="0"/>
          <w14:ligatures w14:val="none"/>
        </w:rPr>
      </w:pPr>
    </w:p>
    <w:p w14:paraId="3B8FAC1F" w14:textId="005B43D1" w:rsidR="0040678E" w:rsidRPr="002D606D" w:rsidRDefault="00A051D9" w:rsidP="00A051D9">
      <w:pPr>
        <w:pStyle w:val="ListParagraph"/>
        <w:numPr>
          <w:ilvl w:val="0"/>
          <w:numId w:val="33"/>
        </w:numPr>
        <w:spacing w:after="120" w:line="240" w:lineRule="auto"/>
        <w:jc w:val="both"/>
        <w:outlineLvl w:val="0"/>
        <w:rPr>
          <w:rFonts w:ascii="Times New Roman" w:eastAsia="Calibri" w:hAnsi="Times New Roman" w:cs="Times New Roman"/>
          <w:kern w:val="0"/>
          <w14:ligatures w14:val="none"/>
        </w:rPr>
      </w:pPr>
      <w:hyperlink r:id="rId31" w:history="1">
        <w:r w:rsidRPr="0040678E">
          <w:rPr>
            <w:rStyle w:val="Hyperlink"/>
            <w:rFonts w:ascii="Times New Roman" w:eastAsia="Calibri" w:hAnsi="Times New Roman" w:cs="Times New Roman"/>
            <w:kern w:val="0"/>
            <w:u w:val="none"/>
            <w14:ligatures w14:val="none"/>
          </w:rPr>
          <w:t>Witness Zoë Strickland</w:t>
        </w:r>
      </w:hyperlink>
      <w:r w:rsidRPr="0040678E">
        <w:rPr>
          <w:rFonts w:ascii="Times New Roman" w:eastAsia="Calibri" w:hAnsi="Times New Roman" w:cs="Times New Roman"/>
          <w:kern w:val="0"/>
          <w14:ligatures w14:val="none"/>
        </w:rPr>
        <w:t xml:space="preserve"> (Senior Fellow, Future of Privacy Forum) discusses the benefits of open banking and the CFPB's final rule, which aims to empower consumers to control their financial data.</w:t>
      </w:r>
      <w:r w:rsidR="0040678E">
        <w:rPr>
          <w:rStyle w:val="FootnoteReference"/>
          <w:rFonts w:eastAsia="Calibri"/>
          <w:kern w:val="0"/>
          <w14:ligatures w14:val="none"/>
        </w:rPr>
        <w:footnoteReference w:id="25"/>
      </w:r>
      <w:r w:rsidR="0040678E">
        <w:rPr>
          <w:rFonts w:ascii="Times New Roman" w:eastAsia="Calibri" w:hAnsi="Times New Roman" w:cs="Times New Roman"/>
          <w:kern w:val="0"/>
          <w14:ligatures w14:val="none"/>
        </w:rPr>
        <w:t xml:space="preserve">  </w:t>
      </w:r>
      <w:r w:rsidRPr="0040678E">
        <w:rPr>
          <w:rFonts w:ascii="Times New Roman" w:eastAsia="Calibri" w:hAnsi="Times New Roman" w:cs="Times New Roman"/>
          <w:kern w:val="0"/>
          <w14:ligatures w14:val="none"/>
        </w:rPr>
        <w:t xml:space="preserve">Strickland highlights the challenges posed by the current rule, including the need for better enforcement mechanisms and the potential impact of the Trump </w:t>
      </w:r>
      <w:r w:rsidRPr="0040678E">
        <w:rPr>
          <w:rFonts w:ascii="Times New Roman" w:eastAsia="Calibri" w:hAnsi="Times New Roman" w:cs="Times New Roman"/>
          <w:kern w:val="0"/>
          <w14:ligatures w14:val="none"/>
        </w:rPr>
        <w:lastRenderedPageBreak/>
        <w:t>Administration's actions on data privacy.</w:t>
      </w:r>
      <w:r w:rsidR="0040678E" w:rsidRPr="0040678E">
        <w:rPr>
          <w:rFonts w:ascii="Times New Roman" w:eastAsia="Calibri" w:hAnsi="Times New Roman" w:cs="Times New Roman"/>
          <w:kern w:val="0"/>
          <w14:ligatures w14:val="none"/>
        </w:rPr>
        <w:t xml:space="preserve">  </w:t>
      </w:r>
      <w:r w:rsidRPr="0040678E">
        <w:rPr>
          <w:rFonts w:ascii="Times New Roman" w:eastAsia="Calibri" w:hAnsi="Times New Roman" w:cs="Times New Roman"/>
          <w:kern w:val="0"/>
          <w14:ligatures w14:val="none"/>
        </w:rPr>
        <w:t>She emphasizes the importance of addressing the needs of smaller financial institutions and ensuring that open banking principles are applied consistently across the industry</w:t>
      </w:r>
      <w:r w:rsidR="0040678E" w:rsidRPr="0040678E">
        <w:rPr>
          <w:rFonts w:ascii="Times New Roman" w:eastAsia="Calibri" w:hAnsi="Times New Roman" w:cs="Times New Roman"/>
          <w:kern w:val="0"/>
          <w14:ligatures w14:val="none"/>
        </w:rPr>
        <w:t xml:space="preserve"> </w:t>
      </w:r>
      <w:r w:rsidRPr="0040678E">
        <w:rPr>
          <w:rFonts w:ascii="Times New Roman" w:eastAsia="Calibri" w:hAnsi="Times New Roman" w:cs="Times New Roman"/>
          <w:kern w:val="0"/>
          <w14:ligatures w14:val="none"/>
        </w:rPr>
        <w:t>Strickland calls for continued collaboration between financial institutions, fintech companies, and regulators to ensure the success of open banking initiatives.</w:t>
      </w:r>
    </w:p>
    <w:p w14:paraId="41E5B2AB" w14:textId="77777777" w:rsidR="00C876C7" w:rsidRPr="00C876C7" w:rsidRDefault="00C876C7" w:rsidP="00C876C7">
      <w:pPr>
        <w:pStyle w:val="ListParagraph"/>
        <w:rPr>
          <w:rFonts w:ascii="Times New Roman" w:eastAsia="Calibri" w:hAnsi="Times New Roman" w:cs="Times New Roman"/>
          <w:b/>
          <w:bCs/>
          <w:kern w:val="0"/>
          <w:u w:val="single"/>
          <w14:ligatures w14:val="none"/>
        </w:rPr>
      </w:pPr>
    </w:p>
    <w:p w14:paraId="26B9D323" w14:textId="2471231F" w:rsidR="00C876C7" w:rsidRPr="002D606D" w:rsidRDefault="00C876C7" w:rsidP="00433C3C">
      <w:pPr>
        <w:pStyle w:val="ListParagraph"/>
        <w:numPr>
          <w:ilvl w:val="0"/>
          <w:numId w:val="25"/>
        </w:numPr>
        <w:spacing w:after="120" w:line="240" w:lineRule="auto"/>
        <w:jc w:val="both"/>
        <w:outlineLvl w:val="0"/>
        <w:rPr>
          <w:rFonts w:ascii="Times New Roman" w:eastAsia="Calibri" w:hAnsi="Times New Roman" w:cs="Times New Roman"/>
          <w:b/>
          <w:bCs/>
          <w:kern w:val="0"/>
          <w:sz w:val="28"/>
          <w:szCs w:val="28"/>
          <w:u w:val="single"/>
          <w14:ligatures w14:val="none"/>
        </w:rPr>
      </w:pPr>
      <w:r w:rsidRPr="002D606D">
        <w:rPr>
          <w:rFonts w:ascii="Times New Roman" w:eastAsia="Calibri" w:hAnsi="Times New Roman" w:cs="Times New Roman"/>
          <w:b/>
          <w:bCs/>
          <w:kern w:val="0"/>
          <w:sz w:val="28"/>
          <w:szCs w:val="28"/>
          <w:u w:val="single"/>
          <w14:ligatures w14:val="none"/>
        </w:rPr>
        <w:t xml:space="preserve">Summary of </w:t>
      </w:r>
      <w:r w:rsidR="002D606D" w:rsidRPr="002D606D">
        <w:rPr>
          <w:rFonts w:ascii="Times New Roman" w:eastAsia="Calibri" w:hAnsi="Times New Roman" w:cs="Times New Roman"/>
          <w:b/>
          <w:bCs/>
          <w:kern w:val="0"/>
          <w:sz w:val="28"/>
          <w:szCs w:val="28"/>
          <w:u w:val="single"/>
          <w14:ligatures w14:val="none"/>
        </w:rPr>
        <w:t xml:space="preserve">Witness </w:t>
      </w:r>
      <w:r w:rsidR="00981C25" w:rsidRPr="002D606D">
        <w:rPr>
          <w:rFonts w:ascii="Times New Roman" w:eastAsia="Calibri" w:hAnsi="Times New Roman" w:cs="Times New Roman"/>
          <w:b/>
          <w:bCs/>
          <w:kern w:val="0"/>
          <w:sz w:val="28"/>
          <w:szCs w:val="28"/>
          <w:u w:val="single"/>
          <w14:ligatures w14:val="none"/>
        </w:rPr>
        <w:t>Questions and Answers</w:t>
      </w:r>
    </w:p>
    <w:p w14:paraId="1459E665" w14:textId="77777777" w:rsidR="0073034E" w:rsidRDefault="0073034E" w:rsidP="0073034E">
      <w:pPr>
        <w:spacing w:after="120" w:line="240" w:lineRule="auto"/>
        <w:ind w:left="360"/>
        <w:jc w:val="both"/>
        <w:outlineLvl w:val="0"/>
        <w:rPr>
          <w:rFonts w:ascii="Times New Roman" w:eastAsia="Calibri" w:hAnsi="Times New Roman" w:cs="Times New Roman"/>
          <w:b/>
          <w:bCs/>
          <w:kern w:val="0"/>
          <w:u w:val="single"/>
          <w14:ligatures w14:val="none"/>
        </w:rPr>
      </w:pPr>
    </w:p>
    <w:p w14:paraId="7818A8A7" w14:textId="479C87CB"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Discussions on Data Privacy Legislation</w:t>
      </w:r>
    </w:p>
    <w:p w14:paraId="650B1769" w14:textId="77777777" w:rsidR="00AD6186" w:rsidRPr="00AD6186" w:rsidRDefault="00AD6186" w:rsidP="00AD6186">
      <w:pPr>
        <w:numPr>
          <w:ilvl w:val="0"/>
          <w:numId w:val="44"/>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Andy Barr (R-KY) asks Scott Talbott about the potential need to modify or replace certain provisions of Section 1033 of Dodd-Frank to codify beneficial aspects of the rule. Talbott supports the idea of modifying the rule to address gaps and ensure that all participants in the financial ecosystem are covered by privacy laws.</w:t>
      </w:r>
    </w:p>
    <w:p w14:paraId="758E0403" w14:textId="77777777" w:rsidR="00AD6186" w:rsidRPr="00AD6186" w:rsidRDefault="00AD6186" w:rsidP="00AD6186">
      <w:pPr>
        <w:numPr>
          <w:ilvl w:val="0"/>
          <w:numId w:val="44"/>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Bill Foster (D-IL) raises concerns about the impact of the Trump Administration's actions on the CFPB's rulemaking and the need for a bipartisan approach to data privacy legislation.</w:t>
      </w:r>
    </w:p>
    <w:p w14:paraId="643CE45E" w14:textId="77777777" w:rsidR="00AD6186" w:rsidRDefault="00AD6186" w:rsidP="00AD6186">
      <w:pPr>
        <w:numPr>
          <w:ilvl w:val="0"/>
          <w:numId w:val="44"/>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Zoë Strickland and Rebecca Kuehn discuss the extensive process behind the CFPB's rulemaking and the importance of maintaining strong privacy protections for consumers.</w:t>
      </w:r>
    </w:p>
    <w:p w14:paraId="54B04A5B" w14:textId="77777777" w:rsidR="00AD6186" w:rsidRPr="00AD6186" w:rsidRDefault="00AD6186" w:rsidP="006E46E2">
      <w:pPr>
        <w:spacing w:after="120" w:line="240" w:lineRule="auto"/>
        <w:ind w:left="720"/>
        <w:jc w:val="both"/>
        <w:outlineLvl w:val="0"/>
        <w:rPr>
          <w:rFonts w:ascii="Times New Roman" w:eastAsia="Calibri" w:hAnsi="Times New Roman" w:cs="Times New Roman"/>
          <w:kern w:val="0"/>
          <w14:ligatures w14:val="none"/>
        </w:rPr>
      </w:pPr>
    </w:p>
    <w:p w14:paraId="0F11DEF7" w14:textId="77777777"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Challenges of State Privacy Laws and the Need for Federal Preemption</w:t>
      </w:r>
    </w:p>
    <w:p w14:paraId="3BA36406" w14:textId="77777777" w:rsidR="00AD6186" w:rsidRPr="00AD6186" w:rsidRDefault="00AD6186" w:rsidP="00AD6186">
      <w:pPr>
        <w:numPr>
          <w:ilvl w:val="0"/>
          <w:numId w:val="42"/>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Roger Williams (R-TX) and David Scott (D-GA) discuss the challenges posed by state privacy laws and the need for federal preemption to ensure consistent consumer protection.  Scott emphasizes the importance of the CFPB's rule in empowering consumers to control their financial data and the need to protect against potential rollbacks.</w:t>
      </w:r>
    </w:p>
    <w:p w14:paraId="06412029" w14:textId="77777777" w:rsidR="00AD6186" w:rsidRPr="00AD6186" w:rsidRDefault="00AD6186" w:rsidP="00AD6186">
      <w:pPr>
        <w:numPr>
          <w:ilvl w:val="0"/>
          <w:numId w:val="42"/>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Jennifer Huddleston and Scott Talbott highlight the compliance burdens faced by financial institutions due to the patchwork of state privacy laws and the need for a uniform federal standard.</w:t>
      </w:r>
    </w:p>
    <w:p w14:paraId="0B7B808A" w14:textId="77777777" w:rsidR="00AD6186" w:rsidRDefault="00AD6186" w:rsidP="00AD6186">
      <w:pPr>
        <w:numPr>
          <w:ilvl w:val="0"/>
          <w:numId w:val="42"/>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Zoë Strickland and Rebecca Kuehn discuss the importance of modern privacy rules for data recipients and the need for clear, consistent enforcement mechanisms.</w:t>
      </w:r>
    </w:p>
    <w:p w14:paraId="33D802C1" w14:textId="77777777" w:rsidR="00AD6186" w:rsidRPr="00AD6186" w:rsidRDefault="00AD6186" w:rsidP="006E46E2">
      <w:pPr>
        <w:spacing w:after="120" w:line="240" w:lineRule="auto"/>
        <w:ind w:left="720"/>
        <w:jc w:val="both"/>
        <w:outlineLvl w:val="0"/>
        <w:rPr>
          <w:rFonts w:ascii="Times New Roman" w:eastAsia="Calibri" w:hAnsi="Times New Roman" w:cs="Times New Roman"/>
          <w:kern w:val="0"/>
          <w14:ligatures w14:val="none"/>
        </w:rPr>
      </w:pPr>
    </w:p>
    <w:p w14:paraId="1BFEF817" w14:textId="77777777"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Impact of Data Privacy Legislation on Small Financial Institutions</w:t>
      </w:r>
    </w:p>
    <w:p w14:paraId="1F80488C" w14:textId="77777777" w:rsidR="00AD6186" w:rsidRPr="00AD6186" w:rsidRDefault="00AD6186" w:rsidP="00AD6186">
      <w:pPr>
        <w:numPr>
          <w:ilvl w:val="0"/>
          <w:numId w:val="41"/>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Brad Sherman (D-CA) and Juan Vargas (D-CA) discuss the impact of data privacy legislation on small financial institutions, particularly in rural areas.</w:t>
      </w:r>
    </w:p>
    <w:p w14:paraId="176BF38F" w14:textId="77777777" w:rsidR="00AD6186" w:rsidRPr="00AD6186" w:rsidRDefault="00AD6186" w:rsidP="00AD6186">
      <w:pPr>
        <w:numPr>
          <w:ilvl w:val="0"/>
          <w:numId w:val="41"/>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Sherman emphasizes the need for data privacy legislation to protect consumers from misuse of their data and the importance of the CFPB's role in enforcement.</w:t>
      </w:r>
    </w:p>
    <w:p w14:paraId="236B807B" w14:textId="77777777" w:rsidR="00AD6186" w:rsidRPr="00AD6186" w:rsidRDefault="00AD6186" w:rsidP="00AD6186">
      <w:pPr>
        <w:numPr>
          <w:ilvl w:val="0"/>
          <w:numId w:val="41"/>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 xml:space="preserve">Vargas highlighted the bipartisan support for the CFPB's rule and the need to maintain strong privacy </w:t>
      </w:r>
      <w:proofErr w:type="gramStart"/>
      <w:r w:rsidRPr="00AD6186">
        <w:rPr>
          <w:rFonts w:ascii="Times New Roman" w:eastAsia="Calibri" w:hAnsi="Times New Roman" w:cs="Times New Roman"/>
          <w:kern w:val="0"/>
          <w14:ligatures w14:val="none"/>
        </w:rPr>
        <w:t>protections</w:t>
      </w:r>
      <w:proofErr w:type="gramEnd"/>
      <w:r w:rsidRPr="00AD6186">
        <w:rPr>
          <w:rFonts w:ascii="Times New Roman" w:eastAsia="Calibri" w:hAnsi="Times New Roman" w:cs="Times New Roman"/>
          <w:kern w:val="0"/>
          <w14:ligatures w14:val="none"/>
        </w:rPr>
        <w:t xml:space="preserve"> for consumers.</w:t>
      </w:r>
    </w:p>
    <w:p w14:paraId="41DFCA5C" w14:textId="0DFE779E" w:rsidR="00AD6186" w:rsidRPr="00AD6186" w:rsidRDefault="00AD6186" w:rsidP="00AD6186">
      <w:pPr>
        <w:numPr>
          <w:ilvl w:val="0"/>
          <w:numId w:val="41"/>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lastRenderedPageBreak/>
        <w:t>Scott Talbott and Andrew Morris discuss the importance of entity-level exemptions and the preservation of the opt-out framework for small financial institutions.</w:t>
      </w:r>
    </w:p>
    <w:p w14:paraId="4162FEF8" w14:textId="77777777"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Calls for Action</w:t>
      </w:r>
    </w:p>
    <w:p w14:paraId="0DDC37E1" w14:textId="77777777" w:rsidR="00AD6186" w:rsidRPr="00AD6186" w:rsidRDefault="00AD6186" w:rsidP="00AD6186">
      <w:pPr>
        <w:numPr>
          <w:ilvl w:val="0"/>
          <w:numId w:val="43"/>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Andy Barr (R-KY) and Bill Foster (D-IL) emphasize the need for a balanced approach to data privacy legislation that protects consumers while promoting innovation and competition.</w:t>
      </w:r>
    </w:p>
    <w:p w14:paraId="545866AA" w14:textId="77777777" w:rsidR="00AD6186" w:rsidRPr="00AD6186" w:rsidRDefault="00AD6186" w:rsidP="00AD6186">
      <w:pPr>
        <w:numPr>
          <w:ilvl w:val="0"/>
          <w:numId w:val="43"/>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Scott Talbott and Zoë Strickland call for continued collaboration between financial institutions, fintech companies, and regulators to ensure the success of open banking initiatives.</w:t>
      </w:r>
    </w:p>
    <w:p w14:paraId="5E675CE0" w14:textId="77777777" w:rsidR="00AD6186" w:rsidRPr="00AD6186" w:rsidRDefault="00AD6186" w:rsidP="00AD6186">
      <w:pPr>
        <w:numPr>
          <w:ilvl w:val="0"/>
          <w:numId w:val="43"/>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Jennifer Huddleston and Rebecca Kuehn discuss the importance of federal preemption and the need for clear, consistent enforcement mechanisms to protect consumers.</w:t>
      </w:r>
    </w:p>
    <w:p w14:paraId="3E62E467" w14:textId="77777777" w:rsidR="00AD6186" w:rsidRDefault="00AD6186" w:rsidP="00AD6186">
      <w:pPr>
        <w:numPr>
          <w:ilvl w:val="0"/>
          <w:numId w:val="43"/>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The witnesses and members of the Subcommittee agree on the need for a comprehensive, bipartisan approach to data privacy legislation that addresses the challenges posed by the current regulatory landscape.</w:t>
      </w:r>
    </w:p>
    <w:p w14:paraId="59FE1183" w14:textId="77777777" w:rsidR="00AD6186" w:rsidRPr="00AD6186" w:rsidRDefault="00AD6186" w:rsidP="00AD6186">
      <w:pPr>
        <w:numPr>
          <w:ilvl w:val="0"/>
          <w:numId w:val="43"/>
        </w:numPr>
        <w:spacing w:after="120" w:line="240" w:lineRule="auto"/>
        <w:jc w:val="both"/>
        <w:outlineLvl w:val="0"/>
        <w:rPr>
          <w:rFonts w:ascii="Times New Roman" w:eastAsia="Calibri" w:hAnsi="Times New Roman" w:cs="Times New Roman"/>
          <w:kern w:val="0"/>
          <w14:ligatures w14:val="none"/>
        </w:rPr>
      </w:pPr>
    </w:p>
    <w:p w14:paraId="72E113E3" w14:textId="77777777"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Open Banking and Data Sharing</w:t>
      </w:r>
    </w:p>
    <w:p w14:paraId="3FC4EED1" w14:textId="77777777" w:rsidR="00AD6186" w:rsidRPr="00AD6186" w:rsidRDefault="00AD6186" w:rsidP="00AD6186">
      <w:pPr>
        <w:numPr>
          <w:ilvl w:val="0"/>
          <w:numId w:val="40"/>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Rep. Joyce Beatty questions the impact of section 1033 on consumers' ability to share financial data with third parties.</w:t>
      </w:r>
    </w:p>
    <w:p w14:paraId="010A8B71" w14:textId="77777777" w:rsidR="00AD6186" w:rsidRDefault="00AD6186" w:rsidP="00AD6186">
      <w:pPr>
        <w:numPr>
          <w:ilvl w:val="0"/>
          <w:numId w:val="40"/>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Rep. Sean Casten emphasizes the benefits of open banking, allowing consumers to direct data sharing with vetted third parties.  He highlights the unintended consequences of not enabling data sharing, such as third parties operating without regulatory oversight, and mentions the importance of restrictions on third parties' use of data, as outlined in the template free rule.</w:t>
      </w:r>
    </w:p>
    <w:p w14:paraId="18814911" w14:textId="77777777" w:rsidR="00AD6186" w:rsidRPr="00AD6186" w:rsidRDefault="00AD6186" w:rsidP="00AD6186">
      <w:pPr>
        <w:numPr>
          <w:ilvl w:val="0"/>
          <w:numId w:val="40"/>
        </w:numPr>
        <w:spacing w:after="120" w:line="240" w:lineRule="auto"/>
        <w:jc w:val="both"/>
        <w:outlineLvl w:val="0"/>
        <w:rPr>
          <w:rFonts w:ascii="Times New Roman" w:eastAsia="Calibri" w:hAnsi="Times New Roman" w:cs="Times New Roman"/>
          <w:kern w:val="0"/>
          <w14:ligatures w14:val="none"/>
        </w:rPr>
      </w:pPr>
    </w:p>
    <w:p w14:paraId="0C94146B" w14:textId="77777777"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Mentor-Protege Program for Small Financial Institutions</w:t>
      </w:r>
    </w:p>
    <w:p w14:paraId="27E0005A" w14:textId="77777777" w:rsidR="00AD6186" w:rsidRPr="00AD6186" w:rsidRDefault="00AD6186" w:rsidP="00AD6186">
      <w:pPr>
        <w:numPr>
          <w:ilvl w:val="0"/>
          <w:numId w:val="24"/>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 xml:space="preserve">Rep. Joy Beatty (D- introduces a </w:t>
      </w:r>
      <w:hyperlink r:id="rId32" w:history="1">
        <w:r w:rsidRPr="00AD6186">
          <w:rPr>
            <w:rStyle w:val="Hyperlink"/>
            <w:rFonts w:ascii="Times New Roman" w:eastAsia="Calibri" w:hAnsi="Times New Roman" w:cs="Times New Roman"/>
            <w:kern w:val="0"/>
            <w:u w:val="none"/>
            <w14:ligatures w14:val="none"/>
          </w:rPr>
          <w:t>bill</w:t>
        </w:r>
      </w:hyperlink>
      <w:r w:rsidRPr="00AD6186">
        <w:rPr>
          <w:rFonts w:ascii="Times New Roman" w:eastAsia="Calibri" w:hAnsi="Times New Roman" w:cs="Times New Roman"/>
          <w:kern w:val="0"/>
          <w14:ligatures w14:val="none"/>
        </w:rPr>
        <w:t xml:space="preserve"> to codify the Treasury's financial agent mentor-protege program.  The bill aims to encourage partnerships between large and small financial institutions, including credit unions.</w:t>
      </w:r>
    </w:p>
    <w:p w14:paraId="577A3381" w14:textId="77777777" w:rsidR="00AD6186" w:rsidRDefault="00AD6186" w:rsidP="00AD6186">
      <w:pPr>
        <w:numPr>
          <w:ilvl w:val="0"/>
          <w:numId w:val="24"/>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 xml:space="preserve"> Andrew Morris, Director of Innovation and Technology at America's Credit Unions, discusses how the bill aligns with the cooperative nature of credit unions.  He emphasizes the importance of mentorship in helping smaller institutions comply with complex data privacy regulations.</w:t>
      </w:r>
    </w:p>
    <w:p w14:paraId="22B9BECE" w14:textId="77777777" w:rsidR="00AD6186" w:rsidRPr="00AD6186" w:rsidRDefault="00AD6186" w:rsidP="00AD6186">
      <w:pPr>
        <w:numPr>
          <w:ilvl w:val="0"/>
          <w:numId w:val="24"/>
        </w:numPr>
        <w:spacing w:after="120" w:line="240" w:lineRule="auto"/>
        <w:jc w:val="both"/>
        <w:outlineLvl w:val="0"/>
        <w:rPr>
          <w:rFonts w:ascii="Times New Roman" w:eastAsia="Calibri" w:hAnsi="Times New Roman" w:cs="Times New Roman"/>
          <w:kern w:val="0"/>
          <w14:ligatures w14:val="none"/>
        </w:rPr>
      </w:pPr>
    </w:p>
    <w:p w14:paraId="0616C3E8" w14:textId="77777777"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Impact of Abandoning Section 1033</w:t>
      </w:r>
    </w:p>
    <w:p w14:paraId="32664398" w14:textId="77777777" w:rsidR="00AD6186" w:rsidRPr="00AD6186" w:rsidRDefault="00AD6186" w:rsidP="00AD6186">
      <w:pPr>
        <w:numPr>
          <w:ilvl w:val="0"/>
          <w:numId w:val="39"/>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Strickland explains that open banking would continue but without the same framework for data sharing and third-party vetting.</w:t>
      </w:r>
    </w:p>
    <w:p w14:paraId="183BED6C" w14:textId="77777777" w:rsidR="00AD6186" w:rsidRPr="00AD6186" w:rsidRDefault="00AD6186" w:rsidP="00AD6186">
      <w:pPr>
        <w:numPr>
          <w:ilvl w:val="0"/>
          <w:numId w:val="39"/>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lastRenderedPageBreak/>
        <w:t>The discussion includes the phase-out of screen scraping and the benefits of compliant data sharing APIs.</w:t>
      </w:r>
    </w:p>
    <w:p w14:paraId="4E0FFB7C" w14:textId="77777777" w:rsidR="00AD6186" w:rsidRDefault="00AD6186" w:rsidP="00AD6186">
      <w:pPr>
        <w:numPr>
          <w:ilvl w:val="0"/>
          <w:numId w:val="39"/>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Rep. John Rose (R-TX) supports the prohibition of screen scraping for consumer benefits and website security.</w:t>
      </w:r>
    </w:p>
    <w:p w14:paraId="64503BD4" w14:textId="77777777" w:rsidR="00AD6186" w:rsidRPr="00AD6186" w:rsidRDefault="00AD6186" w:rsidP="006E46E2">
      <w:pPr>
        <w:spacing w:after="120" w:line="240" w:lineRule="auto"/>
        <w:ind w:left="720"/>
        <w:jc w:val="both"/>
        <w:outlineLvl w:val="0"/>
        <w:rPr>
          <w:rFonts w:ascii="Times New Roman" w:eastAsia="Calibri" w:hAnsi="Times New Roman" w:cs="Times New Roman"/>
          <w:kern w:val="0"/>
          <w14:ligatures w14:val="none"/>
        </w:rPr>
      </w:pPr>
    </w:p>
    <w:p w14:paraId="562FA72D" w14:textId="77777777"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State Privacy Laws and Dual Compliance</w:t>
      </w:r>
    </w:p>
    <w:p w14:paraId="7D2D4F19" w14:textId="77777777" w:rsidR="00AD6186" w:rsidRPr="00AD6186" w:rsidRDefault="00AD6186" w:rsidP="00AD6186">
      <w:pPr>
        <w:numPr>
          <w:ilvl w:val="0"/>
          <w:numId w:val="38"/>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Rep. Young Kim (R-CA) discusses the challenges of dual compliance with state and federal privacy laws in California.</w:t>
      </w:r>
    </w:p>
    <w:p w14:paraId="4E40658C" w14:textId="77777777" w:rsidR="00AD6186" w:rsidRPr="00AD6186" w:rsidRDefault="00AD6186" w:rsidP="00AD6186">
      <w:pPr>
        <w:numPr>
          <w:ilvl w:val="0"/>
          <w:numId w:val="38"/>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Ms. Josh Talbot explains the complexity and costs of complying with conflicting state privacy laws.</w:t>
      </w:r>
    </w:p>
    <w:p w14:paraId="17848241" w14:textId="77777777" w:rsidR="00AD6186" w:rsidRPr="00AD6186" w:rsidRDefault="00AD6186" w:rsidP="00AD6186">
      <w:pPr>
        <w:numPr>
          <w:ilvl w:val="0"/>
          <w:numId w:val="38"/>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The discussion includes the need for separate teams to handle compliance at the federal and state levels.</w:t>
      </w:r>
    </w:p>
    <w:p w14:paraId="5185BBA6" w14:textId="77777777" w:rsidR="00AD6186" w:rsidRDefault="00AD6186" w:rsidP="00AD6186">
      <w:pPr>
        <w:numPr>
          <w:ilvl w:val="0"/>
          <w:numId w:val="38"/>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The opt-out versus opt-in debate is raised, with Ms. Josh Talbot explaining the intentional decision in the Gramm-Leach-Bliley Act.</w:t>
      </w:r>
    </w:p>
    <w:p w14:paraId="3D39DB14" w14:textId="77777777" w:rsidR="00AD6186" w:rsidRPr="00AD6186" w:rsidRDefault="00AD6186" w:rsidP="00AD6186">
      <w:pPr>
        <w:numPr>
          <w:ilvl w:val="0"/>
          <w:numId w:val="38"/>
        </w:numPr>
        <w:spacing w:after="120" w:line="240" w:lineRule="auto"/>
        <w:jc w:val="both"/>
        <w:outlineLvl w:val="0"/>
        <w:rPr>
          <w:rFonts w:ascii="Times New Roman" w:eastAsia="Calibri" w:hAnsi="Times New Roman" w:cs="Times New Roman"/>
          <w:kern w:val="0"/>
          <w14:ligatures w14:val="none"/>
        </w:rPr>
      </w:pPr>
    </w:p>
    <w:p w14:paraId="127CA673" w14:textId="77777777"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Annual Privacy Notices and Consumer Understanding</w:t>
      </w:r>
    </w:p>
    <w:p w14:paraId="530A46C5" w14:textId="77777777" w:rsidR="00AD6186" w:rsidRPr="00AD6186" w:rsidRDefault="00AD6186" w:rsidP="00AD6186">
      <w:pPr>
        <w:numPr>
          <w:ilvl w:val="0"/>
          <w:numId w:val="24"/>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Rep. Young Kim (R-CA) asks about the annual privacy notice consumers receive and the research conducted to make it more consumer-friendly.</w:t>
      </w:r>
    </w:p>
    <w:p w14:paraId="4C49C7DC" w14:textId="77777777" w:rsidR="00AD6186" w:rsidRPr="00AD6186" w:rsidRDefault="00AD6186" w:rsidP="00AD6186">
      <w:pPr>
        <w:numPr>
          <w:ilvl w:val="0"/>
          <w:numId w:val="24"/>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Josh Talbot explains the current form of the privacy notice and the recent innovations to make it more understandable.</w:t>
      </w:r>
    </w:p>
    <w:p w14:paraId="45852A06" w14:textId="77777777" w:rsidR="00AD6186" w:rsidRDefault="00AD6186" w:rsidP="00AD6186">
      <w:pPr>
        <w:numPr>
          <w:ilvl w:val="0"/>
          <w:numId w:val="24"/>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The discussion includes the outdated nature of the annual privacy notice model form, and the importance of clear disclosure to consumers about data sharing is emphasized.</w:t>
      </w:r>
    </w:p>
    <w:p w14:paraId="78BA1EC1" w14:textId="77777777" w:rsidR="00AD6186" w:rsidRPr="00AD6186" w:rsidRDefault="00AD6186" w:rsidP="006E46E2">
      <w:pPr>
        <w:spacing w:after="120" w:line="240" w:lineRule="auto"/>
        <w:ind w:left="720"/>
        <w:jc w:val="both"/>
        <w:outlineLvl w:val="0"/>
        <w:rPr>
          <w:rFonts w:ascii="Times New Roman" w:eastAsia="Calibri" w:hAnsi="Times New Roman" w:cs="Times New Roman"/>
          <w:kern w:val="0"/>
          <w14:ligatures w14:val="none"/>
        </w:rPr>
      </w:pPr>
    </w:p>
    <w:p w14:paraId="20A9FFA0" w14:textId="77777777"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Data Portability and Low-Income Families</w:t>
      </w:r>
    </w:p>
    <w:p w14:paraId="34C04FA1" w14:textId="77777777" w:rsidR="00AD6186" w:rsidRPr="00AD6186" w:rsidRDefault="00AD6186" w:rsidP="00AD6186">
      <w:pPr>
        <w:numPr>
          <w:ilvl w:val="0"/>
          <w:numId w:val="37"/>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Rep. Cleo Fields D-LA) asks about the impact of data portability restrictions on low-income families.</w:t>
      </w:r>
    </w:p>
    <w:p w14:paraId="50BB974C" w14:textId="77777777" w:rsidR="00AD6186" w:rsidRPr="00AD6186" w:rsidRDefault="00AD6186" w:rsidP="00AD6186">
      <w:pPr>
        <w:numPr>
          <w:ilvl w:val="0"/>
          <w:numId w:val="37"/>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Rep. Sean Casten (D-IL) explains the goal of section 1033 to encourage responsible data sharing with third parties.</w:t>
      </w:r>
    </w:p>
    <w:p w14:paraId="47A82736" w14:textId="77777777" w:rsidR="00AD6186" w:rsidRPr="00AD6186" w:rsidRDefault="00AD6186" w:rsidP="00AD6186">
      <w:pPr>
        <w:numPr>
          <w:ilvl w:val="0"/>
          <w:numId w:val="37"/>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The discussion includes the need for data providers to avoid unnecessary hurdles to data portability requests.</w:t>
      </w:r>
    </w:p>
    <w:p w14:paraId="18F50BFA" w14:textId="77777777" w:rsidR="00AD6186" w:rsidRDefault="00AD6186" w:rsidP="00AD6186">
      <w:pPr>
        <w:numPr>
          <w:ilvl w:val="0"/>
          <w:numId w:val="37"/>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Jennifer Huddleston highlights the unfinished business of including all parts of consumers' financial data in data portability.</w:t>
      </w:r>
    </w:p>
    <w:p w14:paraId="4339667D" w14:textId="77777777" w:rsidR="00AD6186" w:rsidRPr="00AD6186" w:rsidRDefault="00AD6186" w:rsidP="006E46E2">
      <w:pPr>
        <w:spacing w:after="120" w:line="240" w:lineRule="auto"/>
        <w:ind w:left="720"/>
        <w:jc w:val="both"/>
        <w:outlineLvl w:val="0"/>
        <w:rPr>
          <w:rFonts w:ascii="Times New Roman" w:eastAsia="Calibri" w:hAnsi="Times New Roman" w:cs="Times New Roman"/>
          <w:kern w:val="0"/>
          <w14:ligatures w14:val="none"/>
        </w:rPr>
      </w:pPr>
    </w:p>
    <w:p w14:paraId="0BD922A2" w14:textId="77777777"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Legislation and Privacy Protections</w:t>
      </w:r>
    </w:p>
    <w:p w14:paraId="6C0C4546" w14:textId="1EE51194" w:rsidR="00AD6186" w:rsidRPr="00AD6186" w:rsidRDefault="00AD6186" w:rsidP="00AD6186">
      <w:pPr>
        <w:numPr>
          <w:ilvl w:val="0"/>
          <w:numId w:val="36"/>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lastRenderedPageBreak/>
        <w:t xml:space="preserve">Rep. Al Green (D-TX) asks for opinions on a specific piece of legislation related to privacy </w:t>
      </w:r>
      <w:proofErr w:type="gramStart"/>
      <w:r w:rsidRPr="00AD6186">
        <w:rPr>
          <w:rFonts w:ascii="Times New Roman" w:eastAsia="Calibri" w:hAnsi="Times New Roman" w:cs="Times New Roman"/>
          <w:kern w:val="0"/>
          <w14:ligatures w14:val="none"/>
        </w:rPr>
        <w:t>protections</w:t>
      </w:r>
      <w:proofErr w:type="gramEnd"/>
      <w:r w:rsidRPr="00AD6186">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 xml:space="preserve"> </w:t>
      </w:r>
      <w:r w:rsidRPr="00AD6186">
        <w:rPr>
          <w:rFonts w:ascii="Times New Roman" w:eastAsia="Calibri" w:hAnsi="Times New Roman" w:cs="Times New Roman"/>
          <w:kern w:val="0"/>
          <w14:ligatures w14:val="none"/>
        </w:rPr>
        <w:t>The witnesses express the need to take a closer look at the legislation and provide their opinions.</w:t>
      </w:r>
    </w:p>
    <w:p w14:paraId="4DD1B9FA" w14:textId="15D33FF4" w:rsidR="00AD6186" w:rsidRDefault="00AD6186" w:rsidP="00AD6186">
      <w:pPr>
        <w:numPr>
          <w:ilvl w:val="0"/>
          <w:numId w:val="36"/>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The discussion includes the importance of updating GLBA to reflect technological advancements and the impact of the Patriot Act.</w:t>
      </w:r>
      <w:r>
        <w:rPr>
          <w:rFonts w:ascii="Times New Roman" w:eastAsia="Calibri" w:hAnsi="Times New Roman" w:cs="Times New Roman"/>
          <w:kern w:val="0"/>
          <w14:ligatures w14:val="none"/>
        </w:rPr>
        <w:t xml:space="preserve">  </w:t>
      </w:r>
      <w:r w:rsidRPr="00AD6186">
        <w:rPr>
          <w:rFonts w:ascii="Times New Roman" w:eastAsia="Calibri" w:hAnsi="Times New Roman" w:cs="Times New Roman"/>
          <w:kern w:val="0"/>
          <w14:ligatures w14:val="none"/>
        </w:rPr>
        <w:t>The need for a comprehensive privacy law that recognizes individuals' property rights in their data is raised.</w:t>
      </w:r>
    </w:p>
    <w:p w14:paraId="670CCB6E" w14:textId="77777777" w:rsidR="00AD6186" w:rsidRPr="00AD6186" w:rsidRDefault="00AD6186" w:rsidP="00AD6186">
      <w:pPr>
        <w:numPr>
          <w:ilvl w:val="0"/>
          <w:numId w:val="36"/>
        </w:numPr>
        <w:spacing w:after="120" w:line="240" w:lineRule="auto"/>
        <w:jc w:val="both"/>
        <w:outlineLvl w:val="0"/>
        <w:rPr>
          <w:rFonts w:ascii="Times New Roman" w:eastAsia="Calibri" w:hAnsi="Times New Roman" w:cs="Times New Roman"/>
          <w:kern w:val="0"/>
          <w14:ligatures w14:val="none"/>
        </w:rPr>
      </w:pPr>
    </w:p>
    <w:p w14:paraId="01D89D91" w14:textId="77777777"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Conflicting State Privacy Laws</w:t>
      </w:r>
    </w:p>
    <w:p w14:paraId="6E216CCF" w14:textId="77777777" w:rsidR="00AD6186" w:rsidRPr="00AD6186" w:rsidRDefault="00AD6186" w:rsidP="00AD6186">
      <w:pPr>
        <w:numPr>
          <w:ilvl w:val="0"/>
          <w:numId w:val="35"/>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Rep. Mike Flood discusses the challenges of conflicting state privacy laws, using the example of California's private right of action.</w:t>
      </w:r>
    </w:p>
    <w:p w14:paraId="135836B1" w14:textId="77777777" w:rsidR="00AD6186" w:rsidRPr="00AD6186" w:rsidRDefault="00AD6186" w:rsidP="00AD6186">
      <w:pPr>
        <w:numPr>
          <w:ilvl w:val="0"/>
          <w:numId w:val="35"/>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 xml:space="preserve">The discussion includes the impact of state-specific privacy laws on financial transactions and the need for </w:t>
      </w:r>
      <w:proofErr w:type="gramStart"/>
      <w:r w:rsidRPr="00AD6186">
        <w:rPr>
          <w:rFonts w:ascii="Times New Roman" w:eastAsia="Calibri" w:hAnsi="Times New Roman" w:cs="Times New Roman"/>
          <w:kern w:val="0"/>
          <w14:ligatures w14:val="none"/>
        </w:rPr>
        <w:t>a federal</w:t>
      </w:r>
      <w:proofErr w:type="gramEnd"/>
      <w:r w:rsidRPr="00AD6186">
        <w:rPr>
          <w:rFonts w:ascii="Times New Roman" w:eastAsia="Calibri" w:hAnsi="Times New Roman" w:cs="Times New Roman"/>
          <w:kern w:val="0"/>
          <w14:ligatures w14:val="none"/>
        </w:rPr>
        <w:t xml:space="preserve"> financial data privacy law.</w:t>
      </w:r>
    </w:p>
    <w:p w14:paraId="3A36E7A9" w14:textId="77777777" w:rsidR="00AD6186" w:rsidRPr="00AD6186" w:rsidRDefault="00AD6186" w:rsidP="00AD6186">
      <w:pPr>
        <w:numPr>
          <w:ilvl w:val="0"/>
          <w:numId w:val="35"/>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Witness Huddleston provides examples of significant litigation resulting from conflicting state privacy laws.</w:t>
      </w:r>
    </w:p>
    <w:p w14:paraId="6762238C" w14:textId="77777777" w:rsidR="00AD6186" w:rsidRDefault="00AD6186" w:rsidP="00AD6186">
      <w:pPr>
        <w:numPr>
          <w:ilvl w:val="0"/>
          <w:numId w:val="35"/>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The importance of a national standard for data privacy is emphasized.</w:t>
      </w:r>
    </w:p>
    <w:p w14:paraId="228389CE" w14:textId="77777777" w:rsidR="00AD6186" w:rsidRPr="00AD6186" w:rsidRDefault="00AD6186" w:rsidP="006E46E2">
      <w:pPr>
        <w:spacing w:after="120" w:line="240" w:lineRule="auto"/>
        <w:ind w:left="720"/>
        <w:jc w:val="both"/>
        <w:outlineLvl w:val="0"/>
        <w:rPr>
          <w:rFonts w:ascii="Times New Roman" w:eastAsia="Calibri" w:hAnsi="Times New Roman" w:cs="Times New Roman"/>
          <w:kern w:val="0"/>
          <w14:ligatures w14:val="none"/>
        </w:rPr>
      </w:pPr>
    </w:p>
    <w:p w14:paraId="3AFA93F1" w14:textId="43E14E06" w:rsidR="00AD6186" w:rsidRPr="00AD6186" w:rsidRDefault="00AD6186" w:rsidP="00AD6186">
      <w:pPr>
        <w:spacing w:after="120" w:line="240" w:lineRule="auto"/>
        <w:ind w:left="360"/>
        <w:jc w:val="both"/>
        <w:outlineLvl w:val="0"/>
        <w:rPr>
          <w:rFonts w:ascii="Times New Roman" w:eastAsia="Calibri" w:hAnsi="Times New Roman" w:cs="Times New Roman"/>
          <w:b/>
          <w:bCs/>
          <w:kern w:val="0"/>
          <w:u w:val="single"/>
          <w14:ligatures w14:val="none"/>
        </w:rPr>
      </w:pPr>
      <w:r w:rsidRPr="00AD6186">
        <w:rPr>
          <w:rFonts w:ascii="Times New Roman" w:eastAsia="Calibri" w:hAnsi="Times New Roman" w:cs="Times New Roman"/>
          <w:b/>
          <w:bCs/>
          <w:kern w:val="0"/>
          <w:u w:val="single"/>
          <w14:ligatures w14:val="none"/>
        </w:rPr>
        <w:t xml:space="preserve">Final Remarks and </w:t>
      </w:r>
      <w:r>
        <w:rPr>
          <w:rFonts w:ascii="Times New Roman" w:eastAsia="Calibri" w:hAnsi="Times New Roman" w:cs="Times New Roman"/>
          <w:b/>
          <w:bCs/>
          <w:kern w:val="0"/>
          <w:u w:val="single"/>
          <w14:ligatures w14:val="none"/>
        </w:rPr>
        <w:t xml:space="preserve">Discussion of </w:t>
      </w:r>
      <w:r w:rsidRPr="00AD6186">
        <w:rPr>
          <w:rFonts w:ascii="Times New Roman" w:eastAsia="Calibri" w:hAnsi="Times New Roman" w:cs="Times New Roman"/>
          <w:b/>
          <w:bCs/>
          <w:kern w:val="0"/>
          <w:u w:val="single"/>
          <w14:ligatures w14:val="none"/>
        </w:rPr>
        <w:t>Legislative Action</w:t>
      </w:r>
    </w:p>
    <w:p w14:paraId="3A0A5579" w14:textId="77777777" w:rsidR="00AD6186" w:rsidRPr="00AD6186" w:rsidRDefault="00AD6186" w:rsidP="00AD6186">
      <w:pPr>
        <w:numPr>
          <w:ilvl w:val="0"/>
          <w:numId w:val="34"/>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Rep. Mike Flood emphasizes the need for a federal financial data privacy law to ensure consumer data protection while allowing for data sharing.</w:t>
      </w:r>
    </w:p>
    <w:p w14:paraId="397DE364" w14:textId="77777777" w:rsidR="00AD6186" w:rsidRPr="00AD6186" w:rsidRDefault="00AD6186" w:rsidP="00AD6186">
      <w:pPr>
        <w:numPr>
          <w:ilvl w:val="0"/>
          <w:numId w:val="34"/>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The discussion includes the importance of a national standard for data privacy to avoid the complexity of conflicting state laws.</w:t>
      </w:r>
    </w:p>
    <w:p w14:paraId="6A9D7EC0" w14:textId="1CA2F55F" w:rsidR="00044DC0" w:rsidRDefault="00AD6186" w:rsidP="00044DC0">
      <w:pPr>
        <w:numPr>
          <w:ilvl w:val="0"/>
          <w:numId w:val="34"/>
        </w:numPr>
        <w:spacing w:after="120" w:line="240" w:lineRule="auto"/>
        <w:jc w:val="both"/>
        <w:outlineLvl w:val="0"/>
        <w:rPr>
          <w:rFonts w:ascii="Times New Roman" w:eastAsia="Calibri" w:hAnsi="Times New Roman" w:cs="Times New Roman"/>
          <w:kern w:val="0"/>
          <w14:ligatures w14:val="none"/>
        </w:rPr>
      </w:pPr>
      <w:r w:rsidRPr="00AD6186">
        <w:rPr>
          <w:rFonts w:ascii="Times New Roman" w:eastAsia="Calibri" w:hAnsi="Times New Roman" w:cs="Times New Roman"/>
          <w:kern w:val="0"/>
          <w14:ligatures w14:val="none"/>
        </w:rPr>
        <w:t>The witnesses are asked to respond to additional written questions from committee members within five legislative days.</w:t>
      </w:r>
    </w:p>
    <w:p w14:paraId="0B5F9388" w14:textId="77777777" w:rsidR="00044DC0" w:rsidRDefault="00044DC0" w:rsidP="00044DC0">
      <w:pPr>
        <w:spacing w:after="120" w:line="240" w:lineRule="auto"/>
        <w:ind w:left="360"/>
        <w:jc w:val="both"/>
        <w:outlineLvl w:val="0"/>
        <w:rPr>
          <w:rFonts w:ascii="Times New Roman" w:eastAsia="Calibri" w:hAnsi="Times New Roman" w:cs="Times New Roman"/>
          <w:kern w:val="0"/>
          <w14:ligatures w14:val="none"/>
        </w:rPr>
      </w:pPr>
    </w:p>
    <w:p w14:paraId="4187DCE0" w14:textId="057C407D" w:rsidR="00044DC0" w:rsidRPr="00044DC0" w:rsidRDefault="00044DC0" w:rsidP="00044DC0">
      <w:pPr>
        <w:spacing w:after="120" w:line="240" w:lineRule="auto"/>
        <w:ind w:left="360"/>
        <w:jc w:val="both"/>
        <w:outlineLvl w:val="0"/>
        <w:rPr>
          <w:rFonts w:ascii="Times New Roman" w:eastAsia="Calibri" w:hAnsi="Times New Roman" w:cs="Times New Roman"/>
          <w:kern w:val="0"/>
          <w14:ligatures w14:val="none"/>
        </w:rPr>
      </w:pPr>
      <w:r w:rsidRPr="006E46E2">
        <w:rPr>
          <w:rFonts w:ascii="Times New Roman" w:eastAsia="Calibri" w:hAnsi="Times New Roman" w:cs="Times New Roman"/>
          <w:b/>
          <w:bCs/>
          <w:kern w:val="0"/>
          <w:u w:val="single"/>
          <w14:ligatures w14:val="none"/>
        </w:rPr>
        <w:t>HFSC Republicans</w:t>
      </w:r>
      <w:r>
        <w:rPr>
          <w:rFonts w:ascii="Times New Roman" w:eastAsia="Calibri" w:hAnsi="Times New Roman" w:cs="Times New Roman"/>
          <w:b/>
          <w:bCs/>
          <w:kern w:val="0"/>
          <w14:ligatures w14:val="none"/>
        </w:rPr>
        <w:t xml:space="preserve"> </w:t>
      </w:r>
      <w:hyperlink r:id="rId33" w:history="1">
        <w:r w:rsidRPr="00044DC0">
          <w:rPr>
            <w:rStyle w:val="Hyperlink"/>
            <w:rFonts w:ascii="Times New Roman" w:eastAsia="Calibri" w:hAnsi="Times New Roman" w:cs="Times New Roman"/>
            <w:b/>
            <w:bCs/>
            <w:kern w:val="0"/>
            <w14:ligatures w14:val="none"/>
          </w:rPr>
          <w:t>On the importance of modernizing financial data privacy laws:</w:t>
        </w:r>
      </w:hyperlink>
      <w:r>
        <w:rPr>
          <w:rStyle w:val="FootnoteReference"/>
          <w:rFonts w:eastAsia="Calibri"/>
          <w:b/>
          <w:bCs/>
          <w:kern w:val="0"/>
          <w14:ligatures w14:val="none"/>
        </w:rPr>
        <w:footnoteReference w:id="26"/>
      </w:r>
    </w:p>
    <w:p w14:paraId="14314D1A" w14:textId="77777777" w:rsidR="00044DC0" w:rsidRPr="00044DC0" w:rsidRDefault="00044DC0" w:rsidP="00044DC0">
      <w:pPr>
        <w:numPr>
          <w:ilvl w:val="0"/>
          <w:numId w:val="46"/>
        </w:numPr>
        <w:spacing w:after="120" w:line="240" w:lineRule="auto"/>
        <w:jc w:val="both"/>
        <w:outlineLvl w:val="0"/>
        <w:rPr>
          <w:rFonts w:ascii="Times New Roman" w:eastAsia="Calibri" w:hAnsi="Times New Roman" w:cs="Times New Roman"/>
          <w:kern w:val="0"/>
          <w14:ligatures w14:val="none"/>
        </w:rPr>
      </w:pPr>
      <w:r w:rsidRPr="00044DC0">
        <w:rPr>
          <w:rFonts w:ascii="Times New Roman" w:eastAsia="Calibri" w:hAnsi="Times New Roman" w:cs="Times New Roman"/>
          <w:kern w:val="0"/>
          <w14:ligatures w14:val="none"/>
        </w:rPr>
        <w:t xml:space="preserve">"Given the magnitude of today’s technological complexity and the increase in data availability, we must ensure Americans’ privacy is protected while continuing to support the seamless delivery of the financial services they rely on. ...Congress has a major role to play in crafting strong, modernized guardrails that keep pace with innovation, preserve consumer trust, and future proof our laws," </w:t>
      </w:r>
      <w:r w:rsidRPr="00044DC0">
        <w:rPr>
          <w:rFonts w:ascii="Times New Roman" w:eastAsia="Calibri" w:hAnsi="Times New Roman" w:cs="Times New Roman"/>
          <w:b/>
          <w:bCs/>
          <w:kern w:val="0"/>
          <w14:ligatures w14:val="none"/>
        </w:rPr>
        <w:t>said Chairman Hill (AR-02).</w:t>
      </w:r>
    </w:p>
    <w:p w14:paraId="42679C1D" w14:textId="77777777" w:rsidR="00044DC0" w:rsidRPr="00044DC0" w:rsidRDefault="00044DC0" w:rsidP="00044DC0">
      <w:pPr>
        <w:numPr>
          <w:ilvl w:val="0"/>
          <w:numId w:val="47"/>
        </w:numPr>
        <w:spacing w:after="120" w:line="240" w:lineRule="auto"/>
        <w:jc w:val="both"/>
        <w:outlineLvl w:val="0"/>
        <w:rPr>
          <w:rFonts w:ascii="Times New Roman" w:eastAsia="Calibri" w:hAnsi="Times New Roman" w:cs="Times New Roman"/>
          <w:kern w:val="0"/>
          <w14:ligatures w14:val="none"/>
        </w:rPr>
      </w:pPr>
      <w:r w:rsidRPr="00044DC0">
        <w:rPr>
          <w:rFonts w:ascii="Times New Roman" w:eastAsia="Calibri" w:hAnsi="Times New Roman" w:cs="Times New Roman"/>
          <w:kern w:val="0"/>
          <w14:ligatures w14:val="none"/>
        </w:rPr>
        <w:t xml:space="preserve">"Since GLBA’s passage, technological advances have revolutionized how Americans access financial services. We’ve seen the rise of mobile banking apps, peer-to-peer payment platforms, and a shift away from cash toward digital transactions. ...As we consider modernization, we must proceed cautiously. Changes that are too restrictive risk choking off access to financial options on which consumers rely. Conversely, overly lax </w:t>
      </w:r>
      <w:r w:rsidRPr="00044DC0">
        <w:rPr>
          <w:rFonts w:ascii="Times New Roman" w:eastAsia="Calibri" w:hAnsi="Times New Roman" w:cs="Times New Roman"/>
          <w:kern w:val="0"/>
          <w14:ligatures w14:val="none"/>
        </w:rPr>
        <w:lastRenderedPageBreak/>
        <w:t xml:space="preserve">rules could leave Americans vulnerable to misuse of their sensitive data. Striking the right balance is critical," </w:t>
      </w:r>
      <w:r w:rsidRPr="00044DC0">
        <w:rPr>
          <w:rFonts w:ascii="Times New Roman" w:eastAsia="Calibri" w:hAnsi="Times New Roman" w:cs="Times New Roman"/>
          <w:b/>
          <w:bCs/>
          <w:kern w:val="0"/>
          <w14:ligatures w14:val="none"/>
        </w:rPr>
        <w:t>said Subcommittee Chairman Andy Barr.</w:t>
      </w:r>
    </w:p>
    <w:p w14:paraId="1BDCCAD2" w14:textId="77777777" w:rsidR="00044DC0" w:rsidRPr="00044DC0" w:rsidRDefault="00044DC0" w:rsidP="00044DC0">
      <w:pPr>
        <w:numPr>
          <w:ilvl w:val="0"/>
          <w:numId w:val="48"/>
        </w:numPr>
        <w:spacing w:after="120" w:line="240" w:lineRule="auto"/>
        <w:jc w:val="both"/>
        <w:outlineLvl w:val="0"/>
        <w:rPr>
          <w:rFonts w:ascii="Times New Roman" w:eastAsia="Calibri" w:hAnsi="Times New Roman" w:cs="Times New Roman"/>
          <w:kern w:val="0"/>
          <w14:ligatures w14:val="none"/>
        </w:rPr>
      </w:pPr>
      <w:r w:rsidRPr="00044DC0">
        <w:rPr>
          <w:rFonts w:ascii="Times New Roman" w:eastAsia="Calibri" w:hAnsi="Times New Roman" w:cs="Times New Roman"/>
          <w:kern w:val="0"/>
          <w14:ligatures w14:val="none"/>
        </w:rPr>
        <w:t xml:space="preserve">"Data sharing is at the center of financial interactions and transactions. In many cases, the consumer's data </w:t>
      </w:r>
      <w:proofErr w:type="gramStart"/>
      <w:r w:rsidRPr="00044DC0">
        <w:rPr>
          <w:rFonts w:ascii="Times New Roman" w:eastAsia="Calibri" w:hAnsi="Times New Roman" w:cs="Times New Roman"/>
          <w:kern w:val="0"/>
          <w14:ligatures w14:val="none"/>
        </w:rPr>
        <w:t>has to</w:t>
      </w:r>
      <w:proofErr w:type="gramEnd"/>
      <w:r w:rsidRPr="00044DC0">
        <w:rPr>
          <w:rFonts w:ascii="Times New Roman" w:eastAsia="Calibri" w:hAnsi="Times New Roman" w:cs="Times New Roman"/>
          <w:kern w:val="0"/>
          <w14:ligatures w14:val="none"/>
        </w:rPr>
        <w:t xml:space="preserve"> be shared between many parties </w:t>
      </w:r>
      <w:proofErr w:type="gramStart"/>
      <w:r w:rsidRPr="00044DC0">
        <w:rPr>
          <w:rFonts w:ascii="Times New Roman" w:eastAsia="Calibri" w:hAnsi="Times New Roman" w:cs="Times New Roman"/>
          <w:kern w:val="0"/>
          <w14:ligatures w14:val="none"/>
        </w:rPr>
        <w:t>in order to</w:t>
      </w:r>
      <w:proofErr w:type="gramEnd"/>
      <w:r w:rsidRPr="00044DC0">
        <w:rPr>
          <w:rFonts w:ascii="Times New Roman" w:eastAsia="Calibri" w:hAnsi="Times New Roman" w:cs="Times New Roman"/>
          <w:kern w:val="0"/>
          <w14:ligatures w14:val="none"/>
        </w:rPr>
        <w:t xml:space="preserve"> even fulfill a transaction. ...We live in a world today that is far more complex than it was 10, 20, 30 years ago, and we have relationships between financial institutions and third parties today that didn't exist when Gramm-Leach-Bliley was written," </w:t>
      </w:r>
      <w:r w:rsidRPr="00044DC0">
        <w:rPr>
          <w:rFonts w:ascii="Times New Roman" w:eastAsia="Calibri" w:hAnsi="Times New Roman" w:cs="Times New Roman"/>
          <w:b/>
          <w:bCs/>
          <w:kern w:val="0"/>
          <w14:ligatures w14:val="none"/>
        </w:rPr>
        <w:t>said Rep. Mike Flood (NE-01).</w:t>
      </w:r>
    </w:p>
    <w:p w14:paraId="224210CA" w14:textId="77777777" w:rsidR="00044DC0" w:rsidRPr="00044DC0" w:rsidRDefault="00044DC0" w:rsidP="00044DC0">
      <w:pPr>
        <w:numPr>
          <w:ilvl w:val="0"/>
          <w:numId w:val="49"/>
        </w:numPr>
        <w:spacing w:after="120" w:line="240" w:lineRule="auto"/>
        <w:jc w:val="both"/>
        <w:outlineLvl w:val="0"/>
        <w:rPr>
          <w:rFonts w:ascii="Times New Roman" w:eastAsia="Calibri" w:hAnsi="Times New Roman" w:cs="Times New Roman"/>
          <w:kern w:val="0"/>
          <w14:ligatures w14:val="none"/>
        </w:rPr>
      </w:pPr>
      <w:r w:rsidRPr="00044DC0">
        <w:rPr>
          <w:rFonts w:ascii="Times New Roman" w:eastAsia="Calibri" w:hAnsi="Times New Roman" w:cs="Times New Roman"/>
          <w:kern w:val="0"/>
          <w14:ligatures w14:val="none"/>
        </w:rPr>
        <w:t xml:space="preserve">"One of the most promising developments in financial services over the past decade has been the growing collaboration between banks and fintech companies. These partnerships allow smaller institutions to offer cutting edge digital tools... to compete with the largest national banks, and much of this innovation relies on responsible data sharing arrangements where consumers can securely grant access to their financial information and improve their banking services," </w:t>
      </w:r>
      <w:r w:rsidRPr="00044DC0">
        <w:rPr>
          <w:rFonts w:ascii="Times New Roman" w:eastAsia="Calibri" w:hAnsi="Times New Roman" w:cs="Times New Roman"/>
          <w:b/>
          <w:bCs/>
          <w:kern w:val="0"/>
          <w14:ligatures w14:val="none"/>
        </w:rPr>
        <w:t>said Rep. Roger Williams (TX-25).</w:t>
      </w:r>
    </w:p>
    <w:p w14:paraId="09C7DE42" w14:textId="77777777" w:rsidR="00044DC0" w:rsidRDefault="00044DC0" w:rsidP="00044DC0">
      <w:pPr>
        <w:spacing w:after="120" w:line="240" w:lineRule="auto"/>
        <w:ind w:left="360"/>
        <w:jc w:val="both"/>
        <w:outlineLvl w:val="0"/>
        <w:rPr>
          <w:rFonts w:ascii="Times New Roman" w:eastAsia="Calibri" w:hAnsi="Times New Roman" w:cs="Times New Roman"/>
          <w:kern w:val="0"/>
          <w14:ligatures w14:val="none"/>
        </w:rPr>
      </w:pPr>
    </w:p>
    <w:p w14:paraId="2ECC3791" w14:textId="77777777" w:rsidR="00044DC0" w:rsidRPr="00044DC0" w:rsidRDefault="00044DC0" w:rsidP="00044DC0">
      <w:pPr>
        <w:spacing w:after="120" w:line="240" w:lineRule="auto"/>
        <w:ind w:left="360"/>
        <w:jc w:val="both"/>
        <w:outlineLvl w:val="0"/>
        <w:rPr>
          <w:rFonts w:ascii="Times New Roman" w:eastAsia="Calibri" w:hAnsi="Times New Roman" w:cs="Times New Roman"/>
          <w:kern w:val="0"/>
          <w14:ligatures w14:val="none"/>
        </w:rPr>
      </w:pPr>
    </w:p>
    <w:p w14:paraId="574F5C7F" w14:textId="295C4FCD" w:rsidR="002D393C" w:rsidRDefault="002D393C" w:rsidP="00433C3C">
      <w:pPr>
        <w:pStyle w:val="ListParagraph"/>
        <w:numPr>
          <w:ilvl w:val="0"/>
          <w:numId w:val="25"/>
        </w:numPr>
        <w:spacing w:after="120" w:line="240" w:lineRule="auto"/>
        <w:jc w:val="both"/>
        <w:outlineLvl w:val="0"/>
        <w:rPr>
          <w:rFonts w:ascii="Times New Roman" w:eastAsia="Calibri" w:hAnsi="Times New Roman" w:cs="Times New Roman"/>
          <w:b/>
          <w:bCs/>
          <w:kern w:val="0"/>
          <w:u w:val="single"/>
          <w14:ligatures w14:val="none"/>
        </w:rPr>
      </w:pPr>
      <w:r>
        <w:rPr>
          <w:rFonts w:ascii="Times New Roman" w:eastAsia="Calibri" w:hAnsi="Times New Roman" w:cs="Times New Roman"/>
          <w:b/>
          <w:bCs/>
          <w:kern w:val="0"/>
          <w:u w:val="single"/>
          <w14:ligatures w14:val="none"/>
        </w:rPr>
        <w:t xml:space="preserve">Appendix.  </w:t>
      </w:r>
    </w:p>
    <w:p w14:paraId="04A9C6CB" w14:textId="77777777" w:rsidR="002D393C" w:rsidRPr="002D393C" w:rsidRDefault="002D393C" w:rsidP="002D393C">
      <w:pPr>
        <w:pStyle w:val="ListParagraph"/>
        <w:rPr>
          <w:rFonts w:ascii="Times New Roman" w:eastAsia="Calibri" w:hAnsi="Times New Roman" w:cs="Times New Roman"/>
          <w:b/>
          <w:bCs/>
          <w:i/>
          <w:iCs/>
          <w:kern w:val="0"/>
          <w14:ligatures w14:val="none"/>
        </w:rPr>
      </w:pPr>
    </w:p>
    <w:p w14:paraId="0785E677" w14:textId="6DA82BFF" w:rsidR="00872E7F" w:rsidRPr="0073034E" w:rsidRDefault="002D393C" w:rsidP="002D393C">
      <w:pPr>
        <w:pStyle w:val="ListParagraph"/>
        <w:numPr>
          <w:ilvl w:val="1"/>
          <w:numId w:val="25"/>
        </w:numPr>
        <w:spacing w:after="120" w:line="240" w:lineRule="auto"/>
        <w:jc w:val="both"/>
        <w:outlineLvl w:val="0"/>
        <w:rPr>
          <w:rFonts w:ascii="Times New Roman" w:eastAsia="Calibri" w:hAnsi="Times New Roman" w:cs="Times New Roman"/>
          <w:b/>
          <w:bCs/>
          <w:i/>
          <w:iCs/>
          <w:kern w:val="0"/>
          <w14:ligatures w14:val="none"/>
        </w:rPr>
      </w:pPr>
      <w:r w:rsidRPr="002D393C">
        <w:rPr>
          <w:rFonts w:ascii="Times New Roman" w:eastAsia="Calibri" w:hAnsi="Times New Roman" w:cs="Times New Roman"/>
          <w:b/>
          <w:bCs/>
          <w:i/>
          <w:iCs/>
          <w:kern w:val="0"/>
          <w14:ligatures w14:val="none"/>
        </w:rPr>
        <w:t xml:space="preserve">Chart.  </w:t>
      </w:r>
      <w:r w:rsidRPr="00872E7F">
        <w:rPr>
          <w:rFonts w:ascii="Times New Roman" w:eastAsia="Calibri" w:hAnsi="Times New Roman" w:cs="Times New Roman"/>
          <w:b/>
          <w:bCs/>
          <w:i/>
          <w:iCs/>
          <w:kern w:val="0"/>
          <w14:ligatures w14:val="none"/>
        </w:rPr>
        <w:t>CFPB’s Extensive Development of Section 1033 Rules</w:t>
      </w:r>
    </w:p>
    <w:p w14:paraId="613599BB" w14:textId="43DF7B7E" w:rsidR="00872E7F" w:rsidRPr="00872E7F" w:rsidRDefault="00872E7F" w:rsidP="00872E7F">
      <w:pPr>
        <w:spacing w:line="256" w:lineRule="auto"/>
        <w:rPr>
          <w:rFonts w:ascii="Times New Roman" w:eastAsia="Calibri" w:hAnsi="Times New Roman" w:cs="Times New Roman"/>
          <w:kern w:val="0"/>
          <w:lang w:bidi="en-US"/>
          <w14:ligatures w14:val="none"/>
        </w:rPr>
      </w:pPr>
      <w:bookmarkStart w:id="6" w:name="_Toc168933672"/>
    </w:p>
    <w:tbl>
      <w:tblPr>
        <w:tblStyle w:val="TableGrid1"/>
        <w:tblW w:w="0" w:type="auto"/>
        <w:tblInd w:w="0" w:type="dxa"/>
        <w:tblLook w:val="04A0" w:firstRow="1" w:lastRow="0" w:firstColumn="1" w:lastColumn="0" w:noHBand="0" w:noVBand="1"/>
      </w:tblPr>
      <w:tblGrid>
        <w:gridCol w:w="1688"/>
        <w:gridCol w:w="7662"/>
      </w:tblGrid>
      <w:tr w:rsidR="00872E7F" w:rsidRPr="00872E7F" w14:paraId="19CDEE94" w14:textId="77777777" w:rsidTr="00872E7F">
        <w:tc>
          <w:tcPr>
            <w:tcW w:w="10070" w:type="dxa"/>
            <w:gridSpan w:val="2"/>
            <w:tcBorders>
              <w:top w:val="single" w:sz="4" w:space="0" w:color="000000"/>
              <w:left w:val="single" w:sz="4" w:space="0" w:color="000000"/>
              <w:bottom w:val="single" w:sz="4" w:space="0" w:color="000000"/>
              <w:right w:val="single" w:sz="4" w:space="0" w:color="000000"/>
            </w:tcBorders>
            <w:hideMark/>
          </w:tcPr>
          <w:p w14:paraId="60578D20" w14:textId="77777777" w:rsidR="00872E7F" w:rsidRPr="00872E7F" w:rsidRDefault="00872E7F" w:rsidP="00872E7F">
            <w:pPr>
              <w:spacing w:after="120"/>
              <w:jc w:val="center"/>
              <w:rPr>
                <w:rFonts w:ascii="Times New Roman" w:hAnsi="Times New Roman" w:cs="Times New Roman"/>
                <w:b/>
                <w:bCs/>
              </w:rPr>
            </w:pPr>
            <w:r w:rsidRPr="00872E7F">
              <w:rPr>
                <w:rFonts w:ascii="Times New Roman" w:hAnsi="Times New Roman" w:cs="Times New Roman"/>
                <w:b/>
                <w:bCs/>
              </w:rPr>
              <w:t>CFPB’s Extensive Development of Section 1033 Rules</w:t>
            </w:r>
          </w:p>
        </w:tc>
      </w:tr>
      <w:tr w:rsidR="00872E7F" w:rsidRPr="00872E7F" w14:paraId="622BE784"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0C46511A" w14:textId="77777777" w:rsidR="00872E7F" w:rsidRPr="00872E7F" w:rsidRDefault="00872E7F" w:rsidP="00872E7F">
            <w:pPr>
              <w:spacing w:after="120"/>
              <w:jc w:val="center"/>
              <w:rPr>
                <w:rFonts w:ascii="Times New Roman" w:hAnsi="Times New Roman" w:cs="Times New Roman"/>
                <w:b/>
                <w:bCs/>
                <w:i/>
                <w:iCs/>
              </w:rPr>
            </w:pPr>
            <w:r w:rsidRPr="00872E7F">
              <w:rPr>
                <w:rFonts w:ascii="Times New Roman" w:hAnsi="Times New Roman" w:cs="Times New Roman"/>
                <w:b/>
                <w:bCs/>
                <w:i/>
                <w:iCs/>
              </w:rPr>
              <w:t>Date</w:t>
            </w:r>
          </w:p>
        </w:tc>
        <w:tc>
          <w:tcPr>
            <w:tcW w:w="8275" w:type="dxa"/>
            <w:tcBorders>
              <w:top w:val="single" w:sz="4" w:space="0" w:color="000000"/>
              <w:left w:val="single" w:sz="4" w:space="0" w:color="000000"/>
              <w:bottom w:val="single" w:sz="4" w:space="0" w:color="000000"/>
              <w:right w:val="single" w:sz="4" w:space="0" w:color="000000"/>
            </w:tcBorders>
            <w:hideMark/>
          </w:tcPr>
          <w:p w14:paraId="00A201CE" w14:textId="77777777" w:rsidR="00872E7F" w:rsidRPr="00872E7F" w:rsidRDefault="00872E7F" w:rsidP="00872E7F">
            <w:pPr>
              <w:spacing w:after="120"/>
              <w:rPr>
                <w:rFonts w:ascii="Times New Roman" w:hAnsi="Times New Roman" w:cs="Times New Roman"/>
                <w:b/>
                <w:bCs/>
                <w:i/>
                <w:iCs/>
              </w:rPr>
            </w:pPr>
            <w:r w:rsidRPr="00872E7F">
              <w:rPr>
                <w:rFonts w:ascii="Times New Roman" w:hAnsi="Times New Roman" w:cs="Times New Roman"/>
                <w:b/>
                <w:bCs/>
                <w:i/>
                <w:iCs/>
              </w:rPr>
              <w:t>Milestone</w:t>
            </w:r>
          </w:p>
        </w:tc>
      </w:tr>
      <w:tr w:rsidR="00872E7F" w:rsidRPr="00872E7F" w14:paraId="3DA69F4A"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495DAF2F" w14:textId="77777777" w:rsidR="00872E7F" w:rsidRPr="00872E7F" w:rsidRDefault="00872E7F" w:rsidP="00872E7F">
            <w:pPr>
              <w:spacing w:after="120"/>
              <w:jc w:val="both"/>
              <w:rPr>
                <w:rFonts w:ascii="Times New Roman" w:hAnsi="Times New Roman" w:cs="Times New Roman"/>
                <w:lang w:bidi="en-US"/>
              </w:rPr>
            </w:pPr>
            <w:r w:rsidRPr="00872E7F">
              <w:rPr>
                <w:rFonts w:ascii="Times New Roman" w:hAnsi="Times New Roman" w:cs="Times New Roman"/>
                <w:lang w:bidi="en-US"/>
              </w:rPr>
              <w:t>Jul. 21, 2010</w:t>
            </w:r>
          </w:p>
        </w:tc>
        <w:tc>
          <w:tcPr>
            <w:tcW w:w="8275" w:type="dxa"/>
            <w:tcBorders>
              <w:top w:val="single" w:sz="4" w:space="0" w:color="000000"/>
              <w:left w:val="single" w:sz="4" w:space="0" w:color="000000"/>
              <w:bottom w:val="single" w:sz="4" w:space="0" w:color="000000"/>
              <w:right w:val="single" w:sz="4" w:space="0" w:color="000000"/>
            </w:tcBorders>
            <w:hideMark/>
          </w:tcPr>
          <w:p w14:paraId="2A168986" w14:textId="77777777" w:rsidR="00872E7F" w:rsidRPr="00872E7F" w:rsidRDefault="00872E7F" w:rsidP="00872E7F">
            <w:pPr>
              <w:spacing w:after="120"/>
              <w:jc w:val="both"/>
              <w:rPr>
                <w:rFonts w:ascii="Times New Roman" w:hAnsi="Times New Roman" w:cs="Times New Roman"/>
                <w:lang w:bidi="en-US"/>
              </w:rPr>
            </w:pPr>
            <w:r w:rsidRPr="00872E7F">
              <w:rPr>
                <w:rFonts w:ascii="Times New Roman" w:hAnsi="Times New Roman" w:cs="Times New Roman"/>
                <w:lang w:bidi="en-US"/>
              </w:rPr>
              <w:t>Congress enacts Dodd-Frank into law, including Section 1033 and creating the CFPB</w:t>
            </w:r>
          </w:p>
        </w:tc>
      </w:tr>
      <w:tr w:rsidR="00872E7F" w:rsidRPr="00872E7F" w14:paraId="7ED10E73"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3C39A9E8"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Oct. 22, 2016</w:t>
            </w:r>
          </w:p>
        </w:tc>
        <w:tc>
          <w:tcPr>
            <w:tcW w:w="8275" w:type="dxa"/>
            <w:tcBorders>
              <w:top w:val="single" w:sz="4" w:space="0" w:color="000000"/>
              <w:left w:val="single" w:sz="4" w:space="0" w:color="000000"/>
              <w:bottom w:val="single" w:sz="4" w:space="0" w:color="000000"/>
              <w:right w:val="single" w:sz="4" w:space="0" w:color="000000"/>
            </w:tcBorders>
            <w:hideMark/>
          </w:tcPr>
          <w:p w14:paraId="0B3802D3"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CFPB released a </w:t>
            </w:r>
            <w:hyperlink r:id="rId34" w:history="1">
              <w:r w:rsidRPr="00872E7F">
                <w:rPr>
                  <w:rFonts w:ascii="Times New Roman" w:hAnsi="Times New Roman"/>
                  <w:color w:val="0563C1"/>
                  <w:u w:val="single"/>
                  <w:lang w:bidi="en-US"/>
                </w:rPr>
                <w:t>Request for Information </w:t>
              </w:r>
            </w:hyperlink>
            <w:r w:rsidRPr="00872E7F">
              <w:rPr>
                <w:rFonts w:ascii="Times New Roman" w:hAnsi="Times New Roman" w:cs="Times New Roman"/>
                <w:lang w:bidi="en-US"/>
              </w:rPr>
              <w:t> that was published in the Federal Register on November 22, 2016.</w:t>
            </w:r>
          </w:p>
        </w:tc>
      </w:tr>
      <w:tr w:rsidR="00872E7F" w:rsidRPr="00872E7F" w14:paraId="132FD667"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35243BA7"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Oct. 18, 2017</w:t>
            </w:r>
          </w:p>
        </w:tc>
        <w:tc>
          <w:tcPr>
            <w:tcW w:w="8275" w:type="dxa"/>
            <w:tcBorders>
              <w:top w:val="single" w:sz="4" w:space="0" w:color="000000"/>
              <w:left w:val="single" w:sz="4" w:space="0" w:color="000000"/>
              <w:bottom w:val="single" w:sz="4" w:space="0" w:color="000000"/>
              <w:right w:val="single" w:sz="4" w:space="0" w:color="000000"/>
            </w:tcBorders>
            <w:hideMark/>
          </w:tcPr>
          <w:p w14:paraId="4A114278"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CFPB published a set of </w:t>
            </w:r>
            <w:hyperlink r:id="rId35" w:history="1">
              <w:r w:rsidRPr="00872E7F">
                <w:rPr>
                  <w:rFonts w:ascii="Times New Roman" w:hAnsi="Times New Roman"/>
                  <w:color w:val="0563C1"/>
                  <w:u w:val="single"/>
                  <w:lang w:bidi="en-US"/>
                </w:rPr>
                <w:t>Consumer Protection Principles for Consumer-Authorized Financial Data Sharing and Aggregation</w:t>
              </w:r>
            </w:hyperlink>
            <w:r w:rsidRPr="00872E7F">
              <w:rPr>
                <w:rFonts w:ascii="Times New Roman" w:hAnsi="Times New Roman" w:cs="Times New Roman"/>
                <w:lang w:bidi="en-US"/>
              </w:rPr>
              <w:t>, and a </w:t>
            </w:r>
            <w:hyperlink r:id="rId36" w:history="1">
              <w:r w:rsidRPr="00872E7F">
                <w:rPr>
                  <w:rFonts w:ascii="Times New Roman" w:hAnsi="Times New Roman"/>
                  <w:color w:val="0563C1"/>
                  <w:u w:val="single"/>
                  <w:lang w:bidi="en-US"/>
                </w:rPr>
                <w:t>summary of stakeholder insights </w:t>
              </w:r>
            </w:hyperlink>
            <w:r w:rsidRPr="00872E7F">
              <w:rPr>
                <w:rFonts w:ascii="Times New Roman" w:hAnsi="Times New Roman" w:cs="Times New Roman"/>
                <w:lang w:bidi="en-US"/>
              </w:rPr>
              <w:t> that informed the Principles.</w:t>
            </w:r>
          </w:p>
        </w:tc>
      </w:tr>
      <w:tr w:rsidR="00872E7F" w:rsidRPr="00872E7F" w14:paraId="6F61239F"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2D40FAF8"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Feb. 26, 2020</w:t>
            </w:r>
          </w:p>
        </w:tc>
        <w:tc>
          <w:tcPr>
            <w:tcW w:w="8275" w:type="dxa"/>
            <w:tcBorders>
              <w:top w:val="single" w:sz="4" w:space="0" w:color="000000"/>
              <w:left w:val="single" w:sz="4" w:space="0" w:color="000000"/>
              <w:bottom w:val="single" w:sz="4" w:space="0" w:color="000000"/>
              <w:right w:val="single" w:sz="4" w:space="0" w:color="000000"/>
            </w:tcBorders>
            <w:hideMark/>
          </w:tcPr>
          <w:p w14:paraId="30E8D5DC"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CFPB held a symposium titled “</w:t>
            </w:r>
            <w:hyperlink r:id="rId37" w:history="1">
              <w:r w:rsidRPr="00872E7F">
                <w:rPr>
                  <w:rFonts w:ascii="Times New Roman" w:hAnsi="Times New Roman"/>
                  <w:color w:val="0563C1"/>
                  <w:u w:val="single"/>
                  <w:lang w:bidi="en-US"/>
                </w:rPr>
                <w:t>Consumer Access to Financial Records</w:t>
              </w:r>
            </w:hyperlink>
            <w:r w:rsidRPr="00872E7F">
              <w:rPr>
                <w:rFonts w:ascii="Times New Roman" w:hAnsi="Times New Roman" w:cs="Times New Roman"/>
                <w:lang w:bidi="en-US"/>
              </w:rPr>
              <w:t>.” A </w:t>
            </w:r>
            <w:hyperlink r:id="rId38" w:history="1">
              <w:r w:rsidRPr="00872E7F">
                <w:rPr>
                  <w:rFonts w:ascii="Times New Roman" w:hAnsi="Times New Roman"/>
                  <w:color w:val="0563C1"/>
                  <w:u w:val="single"/>
                  <w:lang w:bidi="en-US"/>
                </w:rPr>
                <w:t>summary of those proceedings</w:t>
              </w:r>
            </w:hyperlink>
            <w:r w:rsidRPr="00872E7F">
              <w:rPr>
                <w:rFonts w:ascii="Times New Roman" w:hAnsi="Times New Roman" w:cs="Times New Roman"/>
                <w:lang w:bidi="en-US"/>
              </w:rPr>
              <w:t> was released on July 24, 2020.</w:t>
            </w:r>
          </w:p>
        </w:tc>
      </w:tr>
      <w:tr w:rsidR="00872E7F" w:rsidRPr="00872E7F" w14:paraId="533D4886"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7CA08EA2"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Oct. 22, 2020</w:t>
            </w:r>
          </w:p>
        </w:tc>
        <w:tc>
          <w:tcPr>
            <w:tcW w:w="8275" w:type="dxa"/>
            <w:tcBorders>
              <w:top w:val="single" w:sz="4" w:space="0" w:color="000000"/>
              <w:left w:val="single" w:sz="4" w:space="0" w:color="000000"/>
              <w:bottom w:val="single" w:sz="4" w:space="0" w:color="000000"/>
              <w:right w:val="single" w:sz="4" w:space="0" w:color="000000"/>
            </w:tcBorders>
            <w:hideMark/>
          </w:tcPr>
          <w:p w14:paraId="368CD111"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CFPB released an </w:t>
            </w:r>
            <w:hyperlink r:id="rId39" w:history="1">
              <w:r w:rsidRPr="00872E7F">
                <w:rPr>
                  <w:rFonts w:ascii="Times New Roman" w:hAnsi="Times New Roman"/>
                  <w:color w:val="0563C1"/>
                  <w:u w:val="single"/>
                  <w:lang w:bidi="en-US"/>
                </w:rPr>
                <w:t>Advance Notice of Proposed Rulemaking </w:t>
              </w:r>
            </w:hyperlink>
            <w:r w:rsidRPr="00872E7F">
              <w:rPr>
                <w:rFonts w:ascii="Times New Roman" w:hAnsi="Times New Roman" w:cs="Times New Roman"/>
                <w:lang w:bidi="en-US"/>
              </w:rPr>
              <w:t> that was published in the Federal Register on November 6, 2020.</w:t>
            </w:r>
          </w:p>
        </w:tc>
      </w:tr>
      <w:tr w:rsidR="00872E7F" w:rsidRPr="00872E7F" w14:paraId="2DCB1E5E"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7114243A"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Oct. 27, 2022</w:t>
            </w:r>
          </w:p>
        </w:tc>
        <w:tc>
          <w:tcPr>
            <w:tcW w:w="8275" w:type="dxa"/>
            <w:tcBorders>
              <w:top w:val="single" w:sz="4" w:space="0" w:color="000000"/>
              <w:left w:val="single" w:sz="4" w:space="0" w:color="000000"/>
              <w:bottom w:val="single" w:sz="4" w:space="0" w:color="000000"/>
              <w:right w:val="single" w:sz="4" w:space="0" w:color="000000"/>
            </w:tcBorders>
            <w:hideMark/>
          </w:tcPr>
          <w:p w14:paraId="2CBEC653"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CFPB released an </w:t>
            </w:r>
            <w:hyperlink r:id="rId40" w:history="1">
              <w:r w:rsidRPr="00872E7F">
                <w:rPr>
                  <w:rFonts w:ascii="Times New Roman" w:hAnsi="Times New Roman"/>
                  <w:color w:val="0563C1"/>
                  <w:u w:val="single"/>
                  <w:lang w:bidi="en-US"/>
                </w:rPr>
                <w:t>Outline of Proposals and Alternatives Under Consideration for the Personal Financial Data Rights Rulemaking </w:t>
              </w:r>
            </w:hyperlink>
            <w:r w:rsidRPr="00872E7F">
              <w:rPr>
                <w:rFonts w:ascii="Times New Roman" w:hAnsi="Times New Roman" w:cs="Times New Roman"/>
                <w:lang w:bidi="en-US"/>
              </w:rPr>
              <w:t> , along with a </w:t>
            </w:r>
            <w:hyperlink r:id="rId41" w:history="1">
              <w:r w:rsidRPr="00872E7F">
                <w:rPr>
                  <w:rFonts w:ascii="Times New Roman" w:hAnsi="Times New Roman"/>
                  <w:color w:val="0563C1"/>
                  <w:u w:val="single"/>
                  <w:lang w:bidi="en-US"/>
                </w:rPr>
                <w:t>High-Level Summary and Discussion Guide of Outline of Proposals and Alternatives Under Consideration for SBREFA: Required Rulemaking on Personal Financial Data Rights</w:t>
              </w:r>
            </w:hyperlink>
            <w:r w:rsidRPr="00872E7F">
              <w:rPr>
                <w:rFonts w:ascii="Times New Roman" w:hAnsi="Times New Roman" w:cs="Times New Roman"/>
                <w:lang w:bidi="en-US"/>
              </w:rPr>
              <w:t>. Learn more in the </w:t>
            </w:r>
            <w:hyperlink r:id="rId42" w:history="1">
              <w:r w:rsidRPr="00872E7F">
                <w:rPr>
                  <w:rFonts w:ascii="Times New Roman" w:hAnsi="Times New Roman"/>
                  <w:color w:val="0563C1"/>
                  <w:u w:val="single"/>
                  <w:lang w:bidi="en-US"/>
                </w:rPr>
                <w:t>press release</w:t>
              </w:r>
            </w:hyperlink>
            <w:r w:rsidRPr="00872E7F">
              <w:rPr>
                <w:rFonts w:ascii="Times New Roman" w:hAnsi="Times New Roman" w:cs="Times New Roman"/>
                <w:lang w:bidi="en-US"/>
              </w:rPr>
              <w:t>.</w:t>
            </w:r>
          </w:p>
        </w:tc>
      </w:tr>
      <w:tr w:rsidR="00872E7F" w:rsidRPr="00872E7F" w14:paraId="254A9E38"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6458C92C"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Jan. 19 &amp; 25, 2023</w:t>
            </w:r>
          </w:p>
        </w:tc>
        <w:tc>
          <w:tcPr>
            <w:tcW w:w="8275" w:type="dxa"/>
            <w:tcBorders>
              <w:top w:val="single" w:sz="4" w:space="0" w:color="000000"/>
              <w:left w:val="single" w:sz="4" w:space="0" w:color="000000"/>
              <w:bottom w:val="single" w:sz="4" w:space="0" w:color="000000"/>
              <w:right w:val="single" w:sz="4" w:space="0" w:color="000000"/>
            </w:tcBorders>
            <w:hideMark/>
          </w:tcPr>
          <w:p w14:paraId="3D2A92B2"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CFPB issued two sets of market monitoring orders to collect information related to personal financial data rights. The </w:t>
            </w:r>
            <w:hyperlink r:id="rId43" w:history="1">
              <w:r w:rsidRPr="00872E7F">
                <w:rPr>
                  <w:rFonts w:ascii="Times New Roman" w:hAnsi="Times New Roman"/>
                  <w:color w:val="0563C1"/>
                  <w:u w:val="single"/>
                  <w:lang w:bidi="en-US"/>
                </w:rPr>
                <w:t>first set of orders went to a group of “data aggregators;” </w:t>
              </w:r>
            </w:hyperlink>
            <w:r w:rsidRPr="00872E7F">
              <w:rPr>
                <w:rFonts w:ascii="Times New Roman" w:hAnsi="Times New Roman" w:cs="Times New Roman"/>
                <w:lang w:bidi="en-US"/>
              </w:rPr>
              <w:t> </w:t>
            </w:r>
            <w:hyperlink r:id="rId44" w:history="1">
              <w:r w:rsidRPr="00872E7F">
                <w:rPr>
                  <w:rFonts w:ascii="Times New Roman" w:hAnsi="Times New Roman"/>
                  <w:color w:val="0563C1"/>
                  <w:u w:val="single"/>
                  <w:lang w:bidi="en-US"/>
                </w:rPr>
                <w:t>the second set of orders went to a group of larger “data providers.” </w:t>
              </w:r>
            </w:hyperlink>
          </w:p>
        </w:tc>
      </w:tr>
      <w:tr w:rsidR="00872E7F" w:rsidRPr="00872E7F" w14:paraId="53672B3A"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3AA47EDE"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lastRenderedPageBreak/>
              <w:t>Apr. 3, 2023</w:t>
            </w:r>
          </w:p>
        </w:tc>
        <w:tc>
          <w:tcPr>
            <w:tcW w:w="8275" w:type="dxa"/>
            <w:tcBorders>
              <w:top w:val="single" w:sz="4" w:space="0" w:color="000000"/>
              <w:left w:val="single" w:sz="4" w:space="0" w:color="000000"/>
              <w:bottom w:val="single" w:sz="4" w:space="0" w:color="000000"/>
              <w:right w:val="single" w:sz="4" w:space="0" w:color="000000"/>
            </w:tcBorders>
            <w:hideMark/>
          </w:tcPr>
          <w:p w14:paraId="53A3F126"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CFPB released the </w:t>
            </w:r>
            <w:hyperlink r:id="rId45" w:history="1">
              <w:r w:rsidRPr="00872E7F">
                <w:rPr>
                  <w:rFonts w:ascii="Times New Roman" w:hAnsi="Times New Roman"/>
                  <w:color w:val="0563C1"/>
                  <w:u w:val="single"/>
                  <w:lang w:bidi="en-US"/>
                </w:rPr>
                <w:t>Final Report of the Small Business Review Panel on the CFPB’s Proposals and Alternatives Under Consideration for the Required Rulemaking on Personal Financial Data Rights</w:t>
              </w:r>
            </w:hyperlink>
            <w:r w:rsidRPr="00872E7F">
              <w:rPr>
                <w:rFonts w:ascii="Times New Roman" w:hAnsi="Times New Roman" w:cs="Times New Roman"/>
                <w:lang w:bidi="en-US"/>
              </w:rPr>
              <w:t>.</w:t>
            </w:r>
          </w:p>
        </w:tc>
      </w:tr>
      <w:tr w:rsidR="00872E7F" w:rsidRPr="00872E7F" w14:paraId="405E511C"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37F2238B"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Oct. 19, 2023</w:t>
            </w:r>
          </w:p>
        </w:tc>
        <w:tc>
          <w:tcPr>
            <w:tcW w:w="8275" w:type="dxa"/>
            <w:tcBorders>
              <w:top w:val="single" w:sz="4" w:space="0" w:color="000000"/>
              <w:left w:val="single" w:sz="4" w:space="0" w:color="000000"/>
              <w:bottom w:val="single" w:sz="4" w:space="0" w:color="000000"/>
              <w:right w:val="single" w:sz="4" w:space="0" w:color="000000"/>
            </w:tcBorders>
            <w:hideMark/>
          </w:tcPr>
          <w:p w14:paraId="5F4A4C4F"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CFPB released the </w:t>
            </w:r>
            <w:hyperlink r:id="rId46" w:history="1">
              <w:r w:rsidRPr="00872E7F">
                <w:rPr>
                  <w:rFonts w:ascii="Times New Roman" w:hAnsi="Times New Roman"/>
                  <w:color w:val="0563C1"/>
                  <w:u w:val="single"/>
                  <w:lang w:bidi="en-US"/>
                </w:rPr>
                <w:t>Notice of Proposed Rulemaking for the Required Rulemaking on Personal Financial Data Rights </w:t>
              </w:r>
            </w:hyperlink>
            <w:r w:rsidRPr="00872E7F">
              <w:rPr>
                <w:rFonts w:ascii="Times New Roman" w:hAnsi="Times New Roman" w:cs="Times New Roman"/>
                <w:lang w:bidi="en-US"/>
              </w:rPr>
              <w:t> that was published in the Federal Register on October 31, 2023.</w:t>
            </w:r>
          </w:p>
        </w:tc>
      </w:tr>
      <w:tr w:rsidR="00872E7F" w:rsidRPr="00872E7F" w14:paraId="1ABDA6D1"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7D5A73EA"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June 5, 2024</w:t>
            </w:r>
          </w:p>
        </w:tc>
        <w:tc>
          <w:tcPr>
            <w:tcW w:w="8275" w:type="dxa"/>
            <w:tcBorders>
              <w:top w:val="single" w:sz="4" w:space="0" w:color="000000"/>
              <w:left w:val="single" w:sz="4" w:space="0" w:color="000000"/>
              <w:bottom w:val="single" w:sz="4" w:space="0" w:color="000000"/>
              <w:right w:val="single" w:sz="4" w:space="0" w:color="000000"/>
            </w:tcBorders>
            <w:hideMark/>
          </w:tcPr>
          <w:p w14:paraId="121DC28F"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CFPB released a Final Rule titled </w:t>
            </w:r>
            <w:hyperlink r:id="rId47" w:history="1">
              <w:r w:rsidRPr="00872E7F">
                <w:rPr>
                  <w:rFonts w:ascii="Times New Roman" w:hAnsi="Times New Roman"/>
                  <w:color w:val="0563C1"/>
                  <w:u w:val="single"/>
                  <w:lang w:bidi="en-US"/>
                </w:rPr>
                <w:t>Required Rulemaking on Personal Financial Data Rights; Industry Standard-Setting</w:t>
              </w:r>
            </w:hyperlink>
            <w:r w:rsidRPr="00872E7F">
              <w:rPr>
                <w:rFonts w:ascii="Times New Roman" w:hAnsi="Times New Roman" w:cs="Times New Roman"/>
                <w:lang w:bidi="en-US"/>
              </w:rPr>
              <w:t>.</w:t>
            </w:r>
          </w:p>
        </w:tc>
      </w:tr>
      <w:tr w:rsidR="00872E7F" w:rsidRPr="00872E7F" w14:paraId="29750BA0"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78B5629C"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Sept. 24, 2024</w:t>
            </w:r>
          </w:p>
        </w:tc>
        <w:tc>
          <w:tcPr>
            <w:tcW w:w="8275" w:type="dxa"/>
            <w:tcBorders>
              <w:top w:val="single" w:sz="4" w:space="0" w:color="000000"/>
              <w:left w:val="single" w:sz="4" w:space="0" w:color="000000"/>
              <w:bottom w:val="single" w:sz="4" w:space="0" w:color="000000"/>
              <w:right w:val="single" w:sz="4" w:space="0" w:color="000000"/>
            </w:tcBorders>
            <w:vAlign w:val="center"/>
            <w:hideMark/>
          </w:tcPr>
          <w:p w14:paraId="6194EDD6" w14:textId="77777777" w:rsidR="00872E7F" w:rsidRPr="00872E7F" w:rsidRDefault="00872E7F" w:rsidP="00872E7F">
            <w:pPr>
              <w:spacing w:after="120"/>
              <w:jc w:val="both"/>
              <w:rPr>
                <w:rFonts w:ascii="Times New Roman" w:hAnsi="Times New Roman" w:cs="Times New Roman"/>
              </w:rPr>
            </w:pPr>
            <w:r w:rsidRPr="00872E7F">
              <w:rPr>
                <w:rFonts w:ascii="Times New Roman" w:hAnsi="Times New Roman" w:cs="Times New Roman"/>
                <w:lang w:bidi="en-US"/>
              </w:rPr>
              <w:t>CFPB released the first </w:t>
            </w:r>
            <w:hyperlink r:id="rId48" w:history="1">
              <w:r w:rsidRPr="00872E7F">
                <w:rPr>
                  <w:rFonts w:ascii="Times New Roman" w:hAnsi="Times New Roman"/>
                  <w:color w:val="0563C1"/>
                  <w:u w:val="single"/>
                  <w:lang w:bidi="en-US"/>
                </w:rPr>
                <w:t>standard setter recognition application for public comment</w:t>
              </w:r>
            </w:hyperlink>
            <w:r w:rsidRPr="00872E7F">
              <w:rPr>
                <w:rFonts w:ascii="Times New Roman" w:hAnsi="Times New Roman" w:cs="Times New Roman"/>
                <w:lang w:bidi="en-US"/>
              </w:rPr>
              <w:t>.</w:t>
            </w:r>
          </w:p>
        </w:tc>
      </w:tr>
      <w:tr w:rsidR="00872E7F" w:rsidRPr="00872E7F" w14:paraId="09DF2D93"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0A4BCDA6" w14:textId="77777777" w:rsidR="00872E7F" w:rsidRPr="00872E7F" w:rsidRDefault="00872E7F" w:rsidP="00872E7F">
            <w:pPr>
              <w:spacing w:after="120"/>
              <w:jc w:val="both"/>
              <w:rPr>
                <w:rFonts w:ascii="Times New Roman" w:hAnsi="Times New Roman" w:cs="Times New Roman"/>
                <w:lang w:bidi="en-US"/>
              </w:rPr>
            </w:pPr>
            <w:r w:rsidRPr="00872E7F">
              <w:rPr>
                <w:rFonts w:ascii="Times New Roman" w:hAnsi="Times New Roman" w:cs="Times New Roman"/>
                <w:lang w:bidi="en-US"/>
              </w:rPr>
              <w:t>Oct. 22, 2024</w:t>
            </w:r>
          </w:p>
        </w:tc>
        <w:tc>
          <w:tcPr>
            <w:tcW w:w="8275" w:type="dxa"/>
            <w:tcBorders>
              <w:top w:val="single" w:sz="4" w:space="0" w:color="000000"/>
              <w:left w:val="single" w:sz="4" w:space="0" w:color="000000"/>
              <w:bottom w:val="single" w:sz="4" w:space="0" w:color="000000"/>
              <w:right w:val="single" w:sz="4" w:space="0" w:color="000000"/>
            </w:tcBorders>
            <w:vAlign w:val="center"/>
            <w:hideMark/>
          </w:tcPr>
          <w:p w14:paraId="191D0896" w14:textId="77777777" w:rsidR="00872E7F" w:rsidRPr="00872E7F" w:rsidRDefault="00872E7F" w:rsidP="00872E7F">
            <w:pPr>
              <w:spacing w:after="120"/>
              <w:jc w:val="both"/>
              <w:rPr>
                <w:rFonts w:ascii="Times New Roman" w:hAnsi="Times New Roman" w:cs="Times New Roman"/>
                <w:lang w:bidi="en-US"/>
              </w:rPr>
            </w:pPr>
            <w:r w:rsidRPr="00872E7F">
              <w:rPr>
                <w:rFonts w:ascii="Times New Roman" w:hAnsi="Times New Roman" w:cs="Times New Roman"/>
                <w:lang w:bidi="en-US"/>
              </w:rPr>
              <w:t>CFPB released a </w:t>
            </w:r>
            <w:hyperlink r:id="rId49" w:history="1">
              <w:r w:rsidRPr="00872E7F">
                <w:rPr>
                  <w:rFonts w:ascii="Times New Roman" w:hAnsi="Times New Roman"/>
                  <w:color w:val="0563C1"/>
                  <w:u w:val="single"/>
                  <w:lang w:bidi="en-US"/>
                </w:rPr>
                <w:t>Final Rule for the Required Rulemaking on Personal Financial Data Rights</w:t>
              </w:r>
            </w:hyperlink>
            <w:r w:rsidRPr="00872E7F">
              <w:rPr>
                <w:rFonts w:ascii="Times New Roman" w:hAnsi="Times New Roman" w:cs="Times New Roman"/>
                <w:lang w:bidi="en-US"/>
              </w:rPr>
              <w:t xml:space="preserve">. See </w:t>
            </w:r>
            <w:hyperlink r:id="rId50" w:history="1">
              <w:r w:rsidRPr="00872E7F">
                <w:rPr>
                  <w:rFonts w:ascii="Times New Roman" w:hAnsi="Times New Roman"/>
                  <w:color w:val="0563C1"/>
                  <w:u w:val="single"/>
                  <w:lang w:bidi="en-US"/>
                </w:rPr>
                <w:t>press release</w:t>
              </w:r>
            </w:hyperlink>
            <w:r w:rsidRPr="00872E7F">
              <w:rPr>
                <w:rFonts w:ascii="Times New Roman" w:hAnsi="Times New Roman" w:cs="Times New Roman"/>
                <w:lang w:bidi="en-US"/>
              </w:rPr>
              <w:t>.</w:t>
            </w:r>
          </w:p>
        </w:tc>
      </w:tr>
      <w:tr w:rsidR="00872E7F" w:rsidRPr="00872E7F" w14:paraId="1B011951" w14:textId="77777777" w:rsidTr="00872E7F">
        <w:tc>
          <w:tcPr>
            <w:tcW w:w="1795" w:type="dxa"/>
            <w:tcBorders>
              <w:top w:val="single" w:sz="4" w:space="0" w:color="000000"/>
              <w:left w:val="single" w:sz="4" w:space="0" w:color="000000"/>
              <w:bottom w:val="single" w:sz="4" w:space="0" w:color="000000"/>
              <w:right w:val="single" w:sz="4" w:space="0" w:color="000000"/>
            </w:tcBorders>
            <w:hideMark/>
          </w:tcPr>
          <w:p w14:paraId="51E41407" w14:textId="77777777" w:rsidR="00872E7F" w:rsidRPr="00872E7F" w:rsidRDefault="00872E7F" w:rsidP="00872E7F">
            <w:pPr>
              <w:spacing w:after="120"/>
              <w:jc w:val="both"/>
              <w:rPr>
                <w:rFonts w:ascii="Times New Roman" w:hAnsi="Times New Roman" w:cs="Times New Roman"/>
                <w:lang w:bidi="en-US"/>
              </w:rPr>
            </w:pPr>
            <w:r w:rsidRPr="00872E7F">
              <w:rPr>
                <w:rFonts w:ascii="Times New Roman" w:hAnsi="Times New Roman" w:cs="Times New Roman"/>
                <w:lang w:bidi="en-US"/>
              </w:rPr>
              <w:t>Jan. 8, 2025</w:t>
            </w:r>
          </w:p>
        </w:tc>
        <w:tc>
          <w:tcPr>
            <w:tcW w:w="8275" w:type="dxa"/>
            <w:tcBorders>
              <w:top w:val="single" w:sz="4" w:space="0" w:color="000000"/>
              <w:left w:val="single" w:sz="4" w:space="0" w:color="000000"/>
              <w:bottom w:val="single" w:sz="4" w:space="0" w:color="000000"/>
              <w:right w:val="single" w:sz="4" w:space="0" w:color="000000"/>
            </w:tcBorders>
            <w:vAlign w:val="center"/>
            <w:hideMark/>
          </w:tcPr>
          <w:p w14:paraId="35E13027" w14:textId="77777777" w:rsidR="00872E7F" w:rsidRPr="00872E7F" w:rsidRDefault="00872E7F" w:rsidP="00872E7F">
            <w:pPr>
              <w:spacing w:after="120"/>
              <w:jc w:val="both"/>
              <w:rPr>
                <w:rFonts w:ascii="Times New Roman" w:hAnsi="Times New Roman" w:cs="Times New Roman"/>
                <w:lang w:bidi="en-US"/>
              </w:rPr>
            </w:pPr>
            <w:r w:rsidRPr="00872E7F">
              <w:rPr>
                <w:rFonts w:ascii="Times New Roman" w:hAnsi="Times New Roman" w:cs="Times New Roman"/>
                <w:lang w:bidi="en-US"/>
              </w:rPr>
              <w:t xml:space="preserve">CFPB </w:t>
            </w:r>
            <w:hyperlink r:id="rId51" w:history="1">
              <w:r w:rsidRPr="00872E7F">
                <w:rPr>
                  <w:rFonts w:ascii="Times New Roman" w:hAnsi="Times New Roman"/>
                  <w:color w:val="0563C1"/>
                  <w:u w:val="single"/>
                  <w:lang w:bidi="en-US"/>
                </w:rPr>
                <w:t>selects Financial Data Exchange (FDX)</w:t>
              </w:r>
            </w:hyperlink>
            <w:r w:rsidRPr="00872E7F">
              <w:rPr>
                <w:rFonts w:ascii="Times New Roman" w:hAnsi="Times New Roman" w:cs="Times New Roman"/>
                <w:lang w:bidi="en-US"/>
              </w:rPr>
              <w:t xml:space="preserve"> as a standard setting body to help implement the rule.</w:t>
            </w:r>
          </w:p>
        </w:tc>
      </w:tr>
    </w:tbl>
    <w:p w14:paraId="14350767" w14:textId="77777777" w:rsidR="00872E7F" w:rsidRDefault="00872E7F" w:rsidP="00872E7F">
      <w:pPr>
        <w:spacing w:after="120" w:line="240" w:lineRule="auto"/>
        <w:jc w:val="center"/>
        <w:rPr>
          <w:rFonts w:ascii="Times New Roman" w:eastAsia="Calibri" w:hAnsi="Times New Roman" w:cs="Times New Roman"/>
          <w:kern w:val="0"/>
          <w:sz w:val="18"/>
          <w:szCs w:val="18"/>
          <w14:ligatures w14:val="none"/>
        </w:rPr>
      </w:pPr>
      <w:r w:rsidRPr="00872E7F">
        <w:rPr>
          <w:rFonts w:ascii="Times New Roman" w:eastAsia="Calibri" w:hAnsi="Times New Roman" w:cs="Times New Roman"/>
          <w:b/>
          <w:bCs/>
          <w:kern w:val="0"/>
          <w:sz w:val="18"/>
          <w:szCs w:val="18"/>
          <w14:ligatures w14:val="none"/>
        </w:rPr>
        <w:t>Source</w:t>
      </w:r>
      <w:r w:rsidRPr="00872E7F">
        <w:rPr>
          <w:rFonts w:ascii="Times New Roman" w:eastAsia="Calibri" w:hAnsi="Times New Roman" w:cs="Times New Roman"/>
          <w:kern w:val="0"/>
          <w:sz w:val="18"/>
          <w:szCs w:val="18"/>
          <w14:ligatures w14:val="none"/>
        </w:rPr>
        <w:t xml:space="preserve">: CFPB, </w:t>
      </w:r>
      <w:hyperlink r:id="rId52" w:history="1">
        <w:r w:rsidRPr="00872E7F">
          <w:rPr>
            <w:rFonts w:ascii="Times New Roman" w:eastAsia="Calibri" w:hAnsi="Times New Roman" w:cs="Arial"/>
            <w:i/>
            <w:iCs/>
            <w:color w:val="0563C1"/>
            <w:kern w:val="0"/>
            <w:sz w:val="18"/>
            <w:szCs w:val="18"/>
            <w:u w:val="single"/>
            <w14:ligatures w14:val="none"/>
          </w:rPr>
          <w:t>Required Rulemaking on Personal Financial Data Rights</w:t>
        </w:r>
      </w:hyperlink>
      <w:r w:rsidRPr="00872E7F">
        <w:rPr>
          <w:rFonts w:ascii="Times New Roman" w:eastAsia="Calibri" w:hAnsi="Times New Roman" w:cs="Times New Roman"/>
          <w:kern w:val="0"/>
          <w:sz w:val="18"/>
          <w:szCs w:val="18"/>
          <w14:ligatures w14:val="none"/>
        </w:rPr>
        <w:t xml:space="preserve"> (accessed Jun. 2, 2025).</w:t>
      </w:r>
    </w:p>
    <w:p w14:paraId="62A4B473" w14:textId="77777777" w:rsidR="006E46E2" w:rsidRDefault="006E46E2" w:rsidP="00872E7F">
      <w:pPr>
        <w:spacing w:after="120" w:line="240" w:lineRule="auto"/>
        <w:jc w:val="center"/>
        <w:rPr>
          <w:rFonts w:ascii="Times New Roman" w:eastAsia="Calibri" w:hAnsi="Times New Roman" w:cs="Times New Roman"/>
          <w:kern w:val="0"/>
          <w:sz w:val="18"/>
          <w:szCs w:val="18"/>
          <w14:ligatures w14:val="none"/>
        </w:rPr>
      </w:pPr>
    </w:p>
    <w:p w14:paraId="489883B4" w14:textId="3B3E0C07" w:rsidR="006E46E2" w:rsidRPr="00872E7F" w:rsidRDefault="00294FAD" w:rsidP="00872E7F">
      <w:pPr>
        <w:spacing w:after="120" w:line="240" w:lineRule="auto"/>
        <w:jc w:val="center"/>
        <w:rPr>
          <w:rFonts w:ascii="Times New Roman" w:eastAsia="Calibri" w:hAnsi="Times New Roman" w:cs="Times New Roman"/>
          <w:kern w:val="0"/>
          <w14:ligatures w14:val="none"/>
        </w:rPr>
      </w:pPr>
      <w:r w:rsidRPr="00294FAD">
        <w:rPr>
          <w:rFonts w:ascii="Times New Roman" w:eastAsia="Calibri" w:hAnsi="Times New Roman" w:cs="Times New Roman"/>
          <w:kern w:val="0"/>
          <w14:ligatures w14:val="none"/>
        </w:rPr>
        <w:t>###</w:t>
      </w:r>
    </w:p>
    <w:p w14:paraId="5F4DCEF1" w14:textId="701962CE" w:rsidR="00872E7F" w:rsidRPr="00872E7F" w:rsidRDefault="00872E7F" w:rsidP="0073034E">
      <w:pPr>
        <w:spacing w:after="120" w:line="240" w:lineRule="auto"/>
        <w:jc w:val="both"/>
        <w:rPr>
          <w:rFonts w:ascii="Times New Roman" w:eastAsia="Calibri" w:hAnsi="Times New Roman" w:cs="Times New Roman"/>
          <w:kern w:val="0"/>
          <w:lang w:bidi="en-US"/>
          <w14:ligatures w14:val="none"/>
        </w:rPr>
      </w:pPr>
      <w:r w:rsidRPr="00872E7F">
        <w:rPr>
          <w:rFonts w:ascii="Times New Roman" w:eastAsia="Calibri" w:hAnsi="Times New Roman" w:cs="Times New Roman"/>
          <w:kern w:val="0"/>
          <w14:ligatures w14:val="none"/>
        </w:rPr>
        <w:tab/>
      </w:r>
    </w:p>
    <w:bookmarkEnd w:id="6"/>
    <w:p w14:paraId="04633696" w14:textId="77777777" w:rsidR="00B001C3" w:rsidRPr="00B001C3" w:rsidRDefault="00B001C3" w:rsidP="00236B35">
      <w:pPr>
        <w:rPr>
          <w:b/>
          <w:bCs/>
          <w:sz w:val="32"/>
          <w:szCs w:val="32"/>
        </w:rPr>
      </w:pPr>
    </w:p>
    <w:sectPr w:rsidR="00B001C3" w:rsidRPr="00B001C3" w:rsidSect="00AB4911">
      <w:footerReference w:type="default" r:id="rId53"/>
      <w:footerReference w:type="first" r:id="rId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4372E" w14:textId="77777777" w:rsidR="008F16A8" w:rsidRDefault="008F16A8" w:rsidP="00872E7F">
      <w:pPr>
        <w:spacing w:after="0" w:line="240" w:lineRule="auto"/>
      </w:pPr>
      <w:r>
        <w:separator/>
      </w:r>
    </w:p>
  </w:endnote>
  <w:endnote w:type="continuationSeparator" w:id="0">
    <w:p w14:paraId="1B75632C" w14:textId="77777777" w:rsidR="008F16A8" w:rsidRDefault="008F16A8" w:rsidP="0087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133785"/>
      <w:docPartObj>
        <w:docPartGallery w:val="Page Numbers (Bottom of Page)"/>
        <w:docPartUnique/>
      </w:docPartObj>
    </w:sdtPr>
    <w:sdtEndPr>
      <w:rPr>
        <w:noProof/>
      </w:rPr>
    </w:sdtEndPr>
    <w:sdtContent>
      <w:p w14:paraId="7701402B" w14:textId="77777777" w:rsidR="00AD6186" w:rsidRDefault="00AF1F2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BA490E1" w14:textId="6A3253FE" w:rsidR="00AF1F2B" w:rsidRDefault="00AD6186">
        <w:pPr>
          <w:pStyle w:val="Footer"/>
          <w:jc w:val="center"/>
        </w:pPr>
        <w:r>
          <w:rPr>
            <w:noProof/>
          </w:rPr>
          <w:tab/>
          <w:t xml:space="preserve">              </w:t>
        </w:r>
        <w:r>
          <w:rPr>
            <w:noProof/>
          </w:rPr>
          <w:tab/>
          <w:t xml:space="preserve">  </w:t>
        </w:r>
        <w:r>
          <w:rPr>
            <w:noProof/>
          </w:rPr>
          <w:drawing>
            <wp:inline distT="0" distB="0" distL="0" distR="0" wp14:anchorId="420F26CC" wp14:editId="1A48FFCA">
              <wp:extent cx="549255" cy="368935"/>
              <wp:effectExtent l="0" t="0" r="3810" b="0"/>
              <wp:docPr id="1477934427"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34427" name="Picture 2" descr="A blue and green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55" cy="369809"/>
                      </a:xfrm>
                      <a:prstGeom prst="rect">
                        <a:avLst/>
                      </a:prstGeom>
                      <a:noFill/>
                    </pic:spPr>
                  </pic:pic>
                </a:graphicData>
              </a:graphic>
            </wp:inline>
          </w:drawing>
        </w:r>
      </w:p>
    </w:sdtContent>
  </w:sdt>
  <w:p w14:paraId="489A9045" w14:textId="77777777" w:rsidR="00AF1F2B" w:rsidRDefault="00AF1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AF08" w14:textId="775B0173" w:rsidR="00EB4C0B" w:rsidRDefault="00EB4C0B">
    <w:pPr>
      <w:pStyle w:val="Footer"/>
      <w:rPr>
        <w:noProof/>
      </w:rPr>
    </w:pPr>
  </w:p>
  <w:p w14:paraId="14074AA1" w14:textId="6B22D95E" w:rsidR="00AD5848" w:rsidRDefault="00AD5848">
    <w:pPr>
      <w:pStyle w:val="Footer"/>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68FBD" w14:textId="77777777" w:rsidR="008F16A8" w:rsidRDefault="008F16A8" w:rsidP="00872E7F">
      <w:pPr>
        <w:spacing w:after="0" w:line="240" w:lineRule="auto"/>
      </w:pPr>
      <w:r>
        <w:separator/>
      </w:r>
    </w:p>
  </w:footnote>
  <w:footnote w:type="continuationSeparator" w:id="0">
    <w:p w14:paraId="52AC072A" w14:textId="77777777" w:rsidR="008F16A8" w:rsidRDefault="008F16A8" w:rsidP="00872E7F">
      <w:pPr>
        <w:spacing w:after="0" w:line="240" w:lineRule="auto"/>
      </w:pPr>
      <w:r>
        <w:continuationSeparator/>
      </w:r>
    </w:p>
  </w:footnote>
  <w:footnote w:id="1">
    <w:p w14:paraId="10A7168A" w14:textId="77777777" w:rsidR="006E493D" w:rsidRPr="00B001C3" w:rsidRDefault="006E493D" w:rsidP="006E493D">
      <w:pPr>
        <w:pStyle w:val="FootnoteText"/>
        <w:rPr>
          <w:rFonts w:ascii="Times New Roman" w:hAnsi="Times New Roman" w:cs="Times New Roman"/>
          <w:b/>
          <w:bCs/>
          <w:sz w:val="18"/>
          <w:szCs w:val="18"/>
        </w:rPr>
      </w:pPr>
      <w:r w:rsidRPr="00B001C3">
        <w:rPr>
          <w:rStyle w:val="FootnoteReference"/>
          <w:b/>
          <w:bCs/>
          <w:sz w:val="18"/>
          <w:szCs w:val="18"/>
        </w:rPr>
        <w:footnoteRef/>
      </w:r>
      <w:r w:rsidRPr="00B001C3">
        <w:rPr>
          <w:rFonts w:ascii="Times New Roman" w:hAnsi="Times New Roman" w:cs="Times New Roman"/>
          <w:b/>
          <w:bCs/>
          <w:sz w:val="18"/>
          <w:szCs w:val="18"/>
        </w:rPr>
        <w:t xml:space="preserve"> This section of our Report draws heavily from the 6/4 Democratic Staff Memo for the hearing prepared by the Financial Institutions team on the HFSC Dem Staff.  We acknowledge the nice work Glenn Sears and his colleagues.</w:t>
      </w:r>
    </w:p>
  </w:footnote>
  <w:footnote w:id="2">
    <w:p w14:paraId="751868E6"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Congressional Research Service (CRS), </w:t>
      </w:r>
      <w:hyperlink r:id="rId1" w:history="1">
        <w:r>
          <w:rPr>
            <w:rStyle w:val="Hyperlink"/>
            <w:rFonts w:ascii="Times New Roman" w:hAnsi="Times New Roman" w:cs="Times New Roman"/>
            <w:i/>
            <w:iCs/>
            <w:sz w:val="18"/>
            <w:szCs w:val="18"/>
          </w:rPr>
          <w:t>Data Protection and Privacy Law: An Introduction</w:t>
        </w:r>
      </w:hyperlink>
      <w:r>
        <w:rPr>
          <w:rFonts w:ascii="Times New Roman" w:hAnsi="Times New Roman" w:cs="Times New Roman"/>
          <w:i/>
          <w:iCs/>
          <w:sz w:val="18"/>
          <w:szCs w:val="18"/>
        </w:rPr>
        <w:t xml:space="preserve"> </w:t>
      </w:r>
      <w:r>
        <w:rPr>
          <w:rFonts w:ascii="Times New Roman" w:hAnsi="Times New Roman" w:cs="Times New Roman"/>
          <w:sz w:val="18"/>
          <w:szCs w:val="18"/>
        </w:rPr>
        <w:t>(Oct. 12, 2022).</w:t>
      </w:r>
    </w:p>
  </w:footnote>
  <w:footnote w:id="3">
    <w:p w14:paraId="447D254F"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CFPA is Title X of the Dodd-Frank Wall Street Reform and Consumer Protection Act (Dodd-Frank).</w:t>
      </w:r>
    </w:p>
  </w:footnote>
  <w:footnote w:id="4">
    <w:p w14:paraId="100D14F4"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CRS, </w:t>
      </w:r>
      <w:hyperlink r:id="rId2" w:history="1">
        <w:r>
          <w:rPr>
            <w:rStyle w:val="Hyperlink"/>
            <w:rFonts w:ascii="Times New Roman" w:hAnsi="Times New Roman" w:cs="Times New Roman"/>
            <w:i/>
            <w:iCs/>
            <w:sz w:val="18"/>
            <w:szCs w:val="18"/>
          </w:rPr>
          <w:t>Data Protection and Privacy Law: An Introduction</w:t>
        </w:r>
      </w:hyperlink>
      <w:r>
        <w:rPr>
          <w:rFonts w:ascii="Times New Roman" w:hAnsi="Times New Roman" w:cs="Times New Roman"/>
          <w:i/>
          <w:iCs/>
          <w:sz w:val="18"/>
          <w:szCs w:val="18"/>
        </w:rPr>
        <w:t xml:space="preserve"> </w:t>
      </w:r>
      <w:r>
        <w:rPr>
          <w:rFonts w:ascii="Times New Roman" w:hAnsi="Times New Roman" w:cs="Times New Roman"/>
          <w:sz w:val="18"/>
          <w:szCs w:val="18"/>
        </w:rPr>
        <w:t xml:space="preserve">(10/12/22); CRS, </w:t>
      </w:r>
      <w:hyperlink r:id="rId3" w:history="1">
        <w:r>
          <w:rPr>
            <w:rStyle w:val="Hyperlink"/>
            <w:rFonts w:ascii="Times New Roman" w:hAnsi="Times New Roman" w:cs="Times New Roman"/>
            <w:i/>
            <w:iCs/>
            <w:sz w:val="18"/>
            <w:szCs w:val="18"/>
          </w:rPr>
          <w:t>Data Protection Law: An Overview</w:t>
        </w:r>
      </w:hyperlink>
      <w:r>
        <w:rPr>
          <w:rFonts w:ascii="Times New Roman" w:hAnsi="Times New Roman" w:cs="Times New Roman"/>
          <w:sz w:val="18"/>
          <w:szCs w:val="18"/>
        </w:rPr>
        <w:t xml:space="preserve"> (Mar. 25, 2019).</w:t>
      </w:r>
    </w:p>
  </w:footnote>
  <w:footnote w:id="5">
    <w:p w14:paraId="60E99288"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i/>
          <w:iCs/>
          <w:sz w:val="18"/>
          <w:szCs w:val="18"/>
        </w:rPr>
        <w:t>Id</w:t>
      </w:r>
      <w:r>
        <w:rPr>
          <w:rFonts w:ascii="Times New Roman" w:hAnsi="Times New Roman" w:cs="Times New Roman"/>
          <w:sz w:val="18"/>
          <w:szCs w:val="18"/>
        </w:rPr>
        <w:t xml:space="preserve">. </w:t>
      </w:r>
      <w:r>
        <w:rPr>
          <w:rFonts w:ascii="Times New Roman" w:hAnsi="Times New Roman" w:cs="Times New Roman"/>
          <w:i/>
          <w:iCs/>
          <w:sz w:val="18"/>
          <w:szCs w:val="18"/>
        </w:rPr>
        <w:t>See also</w:t>
      </w:r>
      <w:r>
        <w:rPr>
          <w:rFonts w:ascii="Times New Roman" w:hAnsi="Times New Roman" w:cs="Times New Roman"/>
          <w:sz w:val="18"/>
          <w:szCs w:val="18"/>
        </w:rPr>
        <w:t xml:space="preserve">, CFPB, </w:t>
      </w:r>
      <w:hyperlink r:id="rId4" w:history="1">
        <w:r>
          <w:rPr>
            <w:rStyle w:val="Hyperlink"/>
            <w:rFonts w:ascii="Times New Roman" w:hAnsi="Times New Roman" w:cs="Times New Roman"/>
            <w:i/>
            <w:iCs/>
            <w:sz w:val="18"/>
            <w:szCs w:val="18"/>
          </w:rPr>
          <w:t>CFPB Finalizes Personal Financial Data Rights Rule to Boost Competition, Protect Privacy, and Give Families More Choice in Financial Services</w:t>
        </w:r>
      </w:hyperlink>
      <w:r>
        <w:rPr>
          <w:rFonts w:ascii="Times New Roman" w:hAnsi="Times New Roman" w:cs="Times New Roman"/>
          <w:sz w:val="18"/>
          <w:szCs w:val="18"/>
        </w:rPr>
        <w:t xml:space="preserve"> (Oct. 22, 2024).</w:t>
      </w:r>
    </w:p>
  </w:footnote>
  <w:footnote w:id="6">
    <w:p w14:paraId="7BA74697"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OECD, </w:t>
      </w:r>
      <w:hyperlink r:id="rId5" w:history="1">
        <w:r>
          <w:rPr>
            <w:rStyle w:val="Hyperlink"/>
            <w:rFonts w:ascii="Times New Roman" w:hAnsi="Times New Roman" w:cs="Times New Roman"/>
            <w:i/>
            <w:iCs/>
            <w:sz w:val="18"/>
            <w:szCs w:val="18"/>
          </w:rPr>
          <w:t>https://www.oecd.org/en/topics/policy-issues/privacy-and-data-protection.html</w:t>
        </w:r>
      </w:hyperlink>
      <w:r>
        <w:rPr>
          <w:rFonts w:ascii="Times New Roman" w:hAnsi="Times New Roman" w:cs="Times New Roman"/>
          <w:sz w:val="18"/>
          <w:szCs w:val="18"/>
        </w:rPr>
        <w:t xml:space="preserve"> (accessed Jun. 2, 2025).</w:t>
      </w:r>
    </w:p>
  </w:footnote>
  <w:footnote w:id="7">
    <w:p w14:paraId="5B4C113B"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FSC, </w:t>
      </w:r>
      <w:hyperlink r:id="rId6" w:anchor=":~:text=On%20Wednesday%2C%20October%2025%2C%202017,system%20and%20safeguarding%20consumer%20data." w:history="1">
        <w:r>
          <w:rPr>
            <w:rStyle w:val="Hyperlink"/>
            <w:rFonts w:ascii="Times New Roman" w:hAnsi="Times New Roman" w:cs="Times New Roman"/>
            <w:i/>
            <w:iCs/>
            <w:sz w:val="18"/>
            <w:szCs w:val="18"/>
          </w:rPr>
          <w:t>Committee Democrats to Hold Hearing on Equifax and Credit Reporting Failures</w:t>
        </w:r>
      </w:hyperlink>
      <w:r>
        <w:rPr>
          <w:rFonts w:ascii="Times New Roman" w:hAnsi="Times New Roman" w:cs="Times New Roman"/>
          <w:sz w:val="18"/>
          <w:szCs w:val="18"/>
        </w:rPr>
        <w:t xml:space="preserve"> (Oct. 25, 2017).</w:t>
      </w:r>
    </w:p>
  </w:footnote>
  <w:footnote w:id="8">
    <w:p w14:paraId="103DE060"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FSOC, </w:t>
      </w:r>
      <w:hyperlink r:id="rId7" w:history="1">
        <w:r>
          <w:rPr>
            <w:rStyle w:val="Hyperlink"/>
            <w:rFonts w:ascii="Times New Roman" w:hAnsi="Times New Roman" w:cs="Times New Roman"/>
            <w:i/>
            <w:iCs/>
            <w:sz w:val="18"/>
            <w:szCs w:val="18"/>
          </w:rPr>
          <w:t>FSOC Releases 2024 Annual Report</w:t>
        </w:r>
      </w:hyperlink>
      <w:r>
        <w:rPr>
          <w:rFonts w:ascii="Times New Roman" w:hAnsi="Times New Roman" w:cs="Times New Roman"/>
          <w:sz w:val="18"/>
          <w:szCs w:val="18"/>
        </w:rPr>
        <w:t xml:space="preserve"> (Dec. 6, 2024); also see FSOC, </w:t>
      </w:r>
      <w:hyperlink r:id="rId8" w:history="1">
        <w:r>
          <w:rPr>
            <w:rStyle w:val="Hyperlink"/>
            <w:rFonts w:ascii="Times New Roman" w:hAnsi="Times New Roman" w:cs="Times New Roman"/>
            <w:i/>
            <w:iCs/>
            <w:sz w:val="18"/>
            <w:szCs w:val="18"/>
          </w:rPr>
          <w:t>Annual Reports</w:t>
        </w:r>
      </w:hyperlink>
      <w:r>
        <w:rPr>
          <w:rFonts w:ascii="Times New Roman" w:hAnsi="Times New Roman" w:cs="Times New Roman"/>
          <w:sz w:val="18"/>
          <w:szCs w:val="18"/>
        </w:rPr>
        <w:t xml:space="preserve"> (accessed Jun. 2, 2025).</w:t>
      </w:r>
    </w:p>
  </w:footnote>
  <w:footnote w:id="9">
    <w:p w14:paraId="30D5717B"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Caroline Kraczon, </w:t>
      </w:r>
      <w:hyperlink r:id="rId9" w:history="1">
        <w:r>
          <w:rPr>
            <w:rStyle w:val="Hyperlink"/>
            <w:rFonts w:ascii="Times New Roman" w:hAnsi="Times New Roman" w:cs="Times New Roman"/>
            <w:i/>
            <w:iCs/>
            <w:sz w:val="18"/>
            <w:szCs w:val="18"/>
          </w:rPr>
          <w:t>Trump Administration’s Attacks on the CFPB Threaten Privacy, Data Security, and the Stability of the Financial Industry</w:t>
        </w:r>
      </w:hyperlink>
      <w:r>
        <w:rPr>
          <w:rFonts w:ascii="Times New Roman" w:hAnsi="Times New Roman" w:cs="Times New Roman"/>
          <w:sz w:val="18"/>
          <w:szCs w:val="18"/>
        </w:rPr>
        <w:t xml:space="preserve">, Epic (Mar. 3, 2025); also see Center for Democracy &amp; Technology and The Leadership Conference’s Center for Civil Rights and Technology, </w:t>
      </w:r>
      <w:hyperlink r:id="rId10" w:history="1">
        <w:r>
          <w:rPr>
            <w:rStyle w:val="Hyperlink"/>
            <w:rFonts w:ascii="Times New Roman" w:hAnsi="Times New Roman" w:cs="Times New Roman"/>
            <w:i/>
            <w:iCs/>
            <w:sz w:val="18"/>
            <w:szCs w:val="18"/>
          </w:rPr>
          <w:t>DOGE and Government Data Privacy</w:t>
        </w:r>
      </w:hyperlink>
      <w:r>
        <w:rPr>
          <w:rFonts w:ascii="Times New Roman" w:hAnsi="Times New Roman" w:cs="Times New Roman"/>
          <w:sz w:val="18"/>
          <w:szCs w:val="18"/>
        </w:rPr>
        <w:t xml:space="preserve"> (Mar. 20, 2025)</w:t>
      </w:r>
    </w:p>
  </w:footnote>
  <w:footnote w:id="10">
    <w:p w14:paraId="076F54C7"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CRS, </w:t>
      </w:r>
      <w:hyperlink r:id="rId11" w:history="1">
        <w:r>
          <w:rPr>
            <w:rStyle w:val="Hyperlink"/>
            <w:rFonts w:ascii="Times New Roman" w:hAnsi="Times New Roman" w:cs="Times New Roman"/>
            <w:i/>
            <w:sz w:val="18"/>
            <w:szCs w:val="18"/>
          </w:rPr>
          <w:t>Introduction to Financial Services: Financial Cybersecurity</w:t>
        </w:r>
      </w:hyperlink>
      <w:r>
        <w:rPr>
          <w:rFonts w:ascii="Times New Roman" w:hAnsi="Times New Roman" w:cs="Times New Roman"/>
          <w:sz w:val="18"/>
          <w:szCs w:val="18"/>
        </w:rPr>
        <w:t xml:space="preserve"> (Jan. 5, 2023); CRS, </w:t>
      </w:r>
      <w:hyperlink r:id="rId12" w:history="1">
        <w:r>
          <w:rPr>
            <w:rStyle w:val="Hyperlink"/>
            <w:rFonts w:ascii="Times New Roman" w:hAnsi="Times New Roman" w:cs="Times New Roman"/>
            <w:i/>
            <w:iCs/>
            <w:sz w:val="18"/>
            <w:szCs w:val="18"/>
          </w:rPr>
          <w:t>Data Protection and Privacy Law: An Introduction</w:t>
        </w:r>
      </w:hyperlink>
      <w:r>
        <w:rPr>
          <w:rFonts w:ascii="Times New Roman" w:hAnsi="Times New Roman" w:cs="Times New Roman"/>
          <w:i/>
          <w:iCs/>
          <w:sz w:val="18"/>
          <w:szCs w:val="18"/>
        </w:rPr>
        <w:t xml:space="preserve"> </w:t>
      </w:r>
      <w:r>
        <w:rPr>
          <w:rFonts w:ascii="Times New Roman" w:hAnsi="Times New Roman" w:cs="Times New Roman"/>
          <w:sz w:val="18"/>
          <w:szCs w:val="18"/>
        </w:rPr>
        <w:t xml:space="preserve">(Oct. 12, 2022); and CRS, </w:t>
      </w:r>
      <w:hyperlink r:id="rId13" w:history="1">
        <w:r>
          <w:rPr>
            <w:rStyle w:val="Hyperlink"/>
            <w:rFonts w:ascii="Times New Roman" w:hAnsi="Times New Roman" w:cs="Times New Roman"/>
            <w:i/>
            <w:iCs/>
            <w:sz w:val="18"/>
            <w:szCs w:val="18"/>
          </w:rPr>
          <w:t>Data Protection Law: An Overview</w:t>
        </w:r>
      </w:hyperlink>
      <w:r>
        <w:rPr>
          <w:rFonts w:ascii="Times New Roman" w:hAnsi="Times New Roman" w:cs="Times New Roman"/>
          <w:sz w:val="18"/>
          <w:szCs w:val="18"/>
        </w:rPr>
        <w:t xml:space="preserve"> (Mar. 25, 2019)</w:t>
      </w:r>
    </w:p>
  </w:footnote>
  <w:footnote w:id="11">
    <w:p w14:paraId="551408A5"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i/>
          <w:iCs/>
          <w:sz w:val="18"/>
          <w:szCs w:val="18"/>
        </w:rPr>
        <w:t>Id.</w:t>
      </w:r>
    </w:p>
  </w:footnote>
  <w:footnote w:id="12">
    <w:p w14:paraId="7C9C7E2D" w14:textId="77777777" w:rsidR="006E493D" w:rsidRDefault="006E493D" w:rsidP="006E493D">
      <w:pPr>
        <w:pStyle w:val="FootnoteText"/>
        <w:rPr>
          <w:rFonts w:ascii="Times New Roman" w:hAnsi="Times New Roman" w:cs="Times New Roman"/>
          <w:i/>
          <w:iCs/>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i/>
          <w:iCs/>
          <w:sz w:val="18"/>
          <w:szCs w:val="18"/>
        </w:rPr>
        <w:t>Id.</w:t>
      </w:r>
    </w:p>
  </w:footnote>
  <w:footnote w:id="13">
    <w:p w14:paraId="5557ACBC"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CRS, </w:t>
      </w:r>
      <w:hyperlink r:id="rId14" w:history="1">
        <w:r>
          <w:rPr>
            <w:rStyle w:val="Hyperlink"/>
            <w:rFonts w:ascii="Times New Roman" w:hAnsi="Times New Roman" w:cs="Times New Roman"/>
            <w:i/>
            <w:iCs/>
            <w:sz w:val="18"/>
            <w:szCs w:val="18"/>
          </w:rPr>
          <w:t>Data Protection and Privacy Law: An Introduction</w:t>
        </w:r>
      </w:hyperlink>
      <w:r>
        <w:rPr>
          <w:rFonts w:ascii="Times New Roman" w:hAnsi="Times New Roman" w:cs="Times New Roman"/>
          <w:i/>
          <w:iCs/>
          <w:sz w:val="18"/>
          <w:szCs w:val="18"/>
        </w:rPr>
        <w:t xml:space="preserve"> </w:t>
      </w:r>
      <w:r>
        <w:rPr>
          <w:rFonts w:ascii="Times New Roman" w:hAnsi="Times New Roman" w:cs="Times New Roman"/>
          <w:sz w:val="18"/>
          <w:szCs w:val="18"/>
        </w:rPr>
        <w:t xml:space="preserve">(Oct. 12, 2022); </w:t>
      </w:r>
      <w:r>
        <w:rPr>
          <w:rFonts w:ascii="Times New Roman" w:hAnsi="Times New Roman" w:cs="Times New Roman"/>
          <w:i/>
          <w:iCs/>
          <w:sz w:val="18"/>
          <w:szCs w:val="18"/>
        </w:rPr>
        <w:t>see also</w:t>
      </w:r>
      <w:r>
        <w:rPr>
          <w:rFonts w:ascii="Times New Roman" w:hAnsi="Times New Roman" w:cs="Times New Roman"/>
          <w:sz w:val="18"/>
          <w:szCs w:val="18"/>
        </w:rPr>
        <w:t xml:space="preserve">, CRS, </w:t>
      </w:r>
      <w:hyperlink r:id="rId15" w:history="1">
        <w:r>
          <w:rPr>
            <w:rStyle w:val="Hyperlink"/>
            <w:rFonts w:ascii="Times New Roman" w:hAnsi="Times New Roman" w:cs="Times New Roman"/>
            <w:i/>
            <w:iCs/>
            <w:sz w:val="18"/>
            <w:szCs w:val="18"/>
          </w:rPr>
          <w:t>Data Protection Law: An Overview</w:t>
        </w:r>
      </w:hyperlink>
      <w:r>
        <w:rPr>
          <w:rFonts w:ascii="Times New Roman" w:hAnsi="Times New Roman" w:cs="Times New Roman"/>
          <w:sz w:val="18"/>
          <w:szCs w:val="18"/>
        </w:rPr>
        <w:t xml:space="preserve"> (Mar. 25, 2019).</w:t>
      </w:r>
    </w:p>
  </w:footnote>
  <w:footnote w:id="14">
    <w:p w14:paraId="1F8A9492"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CFPB, </w:t>
      </w:r>
      <w:hyperlink r:id="rId16" w:history="1">
        <w:r>
          <w:rPr>
            <w:rStyle w:val="Hyperlink"/>
            <w:rFonts w:ascii="Times New Roman" w:hAnsi="Times New Roman" w:cs="Times New Roman"/>
            <w:i/>
            <w:iCs/>
            <w:sz w:val="18"/>
            <w:szCs w:val="18"/>
          </w:rPr>
          <w:t>CFPB Report Details Carveouts for Financial Institutions in State Data Privacy Laws</w:t>
        </w:r>
      </w:hyperlink>
      <w:r>
        <w:rPr>
          <w:rFonts w:ascii="Times New Roman" w:hAnsi="Times New Roman" w:cs="Times New Roman"/>
          <w:sz w:val="18"/>
          <w:szCs w:val="18"/>
        </w:rPr>
        <w:t xml:space="preserve"> (Nov. 12, 2024).</w:t>
      </w:r>
    </w:p>
  </w:footnote>
  <w:footnote w:id="15">
    <w:p w14:paraId="1733970C"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see </w:t>
      </w:r>
      <w:hyperlink r:id="rId17" w:history="1">
        <w:r>
          <w:rPr>
            <w:rStyle w:val="Hyperlink"/>
            <w:rFonts w:ascii="Times New Roman" w:hAnsi="Times New Roman" w:cs="Times New Roman"/>
            <w:sz w:val="18"/>
            <w:szCs w:val="18"/>
          </w:rPr>
          <w:t>H.R. 8152</w:t>
        </w:r>
      </w:hyperlink>
      <w:r>
        <w:rPr>
          <w:rFonts w:ascii="Times New Roman" w:hAnsi="Times New Roman" w:cs="Times New Roman"/>
          <w:sz w:val="18"/>
          <w:szCs w:val="18"/>
        </w:rPr>
        <w:t xml:space="preserve">, the “American Data Privacy and Protection Act,” sponsored by Rep. Pallone; and E&amp;C, </w:t>
      </w:r>
      <w:hyperlink r:id="rId18" w:history="1">
        <w:r>
          <w:rPr>
            <w:rStyle w:val="Hyperlink"/>
            <w:rFonts w:ascii="Times New Roman" w:hAnsi="Times New Roman" w:cs="Times New Roman"/>
            <w:i/>
            <w:sz w:val="18"/>
            <w:szCs w:val="18"/>
          </w:rPr>
          <w:t>E&amp;C Republicans and Technology and Cybersecurity Experts Renew Calls for Comprehensive Data Privacy Protections</w:t>
        </w:r>
      </w:hyperlink>
      <w:r>
        <w:rPr>
          <w:rFonts w:ascii="Times New Roman" w:hAnsi="Times New Roman" w:cs="Times New Roman"/>
          <w:sz w:val="18"/>
          <w:szCs w:val="18"/>
        </w:rPr>
        <w:t xml:space="preserve"> (Feb. 6, 2023).</w:t>
      </w:r>
    </w:p>
  </w:footnote>
  <w:footnote w:id="16">
    <w:p w14:paraId="31366E65"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HFSC, </w:t>
      </w:r>
      <w:hyperlink r:id="rId19" w:history="1">
        <w:r>
          <w:rPr>
            <w:rStyle w:val="Hyperlink"/>
            <w:rFonts w:ascii="Times New Roman" w:hAnsi="Times New Roman" w:cs="Times New Roman"/>
            <w:sz w:val="18"/>
            <w:szCs w:val="18"/>
          </w:rPr>
          <w:t xml:space="preserve">Testimony of </w:t>
        </w:r>
        <w:bookmarkStart w:id="3" w:name="_Hlt199847835"/>
        <w:bookmarkStart w:id="4" w:name="_Hlt199847834"/>
        <w:r>
          <w:rPr>
            <w:rStyle w:val="Hyperlink"/>
            <w:rFonts w:ascii="Times New Roman" w:hAnsi="Times New Roman" w:cs="Times New Roman"/>
            <w:sz w:val="18"/>
            <w:szCs w:val="18"/>
          </w:rPr>
          <w:t>R</w:t>
        </w:r>
        <w:bookmarkEnd w:id="3"/>
        <w:bookmarkEnd w:id="4"/>
        <w:r>
          <w:rPr>
            <w:rStyle w:val="Hyperlink"/>
            <w:rFonts w:ascii="Times New Roman" w:hAnsi="Times New Roman" w:cs="Times New Roman"/>
            <w:sz w:val="18"/>
            <w:szCs w:val="18"/>
          </w:rPr>
          <w:t>aúl Carrillo, Esq.</w:t>
        </w:r>
      </w:hyperlink>
      <w:r>
        <w:rPr>
          <w:rFonts w:ascii="Times New Roman" w:hAnsi="Times New Roman" w:cs="Times New Roman"/>
          <w:i/>
          <w:sz w:val="18"/>
          <w:szCs w:val="18"/>
        </w:rPr>
        <w:t xml:space="preserve"> Preserving the Right of Consumers to Access Personal Financial Data</w:t>
      </w:r>
      <w:r>
        <w:rPr>
          <w:rFonts w:ascii="Times New Roman" w:hAnsi="Times New Roman" w:cs="Times New Roman"/>
          <w:sz w:val="18"/>
          <w:szCs w:val="18"/>
        </w:rPr>
        <w:t>,</w:t>
      </w:r>
      <w:r>
        <w:rPr>
          <w:rFonts w:ascii="Times New Roman" w:hAnsi="Times New Roman" w:cs="Times New Roman"/>
          <w:i/>
          <w:sz w:val="18"/>
          <w:szCs w:val="18"/>
        </w:rPr>
        <w:t xml:space="preserve"> </w:t>
      </w:r>
      <w:r>
        <w:rPr>
          <w:rFonts w:ascii="Times New Roman" w:hAnsi="Times New Roman" w:cs="Times New Roman"/>
          <w:sz w:val="18"/>
          <w:szCs w:val="18"/>
        </w:rPr>
        <w:t>117</w:t>
      </w:r>
      <w:r>
        <w:rPr>
          <w:rFonts w:ascii="Times New Roman" w:hAnsi="Times New Roman" w:cs="Times New Roman"/>
          <w:sz w:val="18"/>
          <w:szCs w:val="18"/>
          <w:vertAlign w:val="superscript"/>
        </w:rPr>
        <w:t>th</w:t>
      </w:r>
      <w:r>
        <w:rPr>
          <w:rFonts w:ascii="Times New Roman" w:hAnsi="Times New Roman" w:cs="Times New Roman"/>
          <w:sz w:val="18"/>
          <w:szCs w:val="18"/>
        </w:rPr>
        <w:t xml:space="preserve"> Cong. (Sept. 21, 2021).</w:t>
      </w:r>
    </w:p>
  </w:footnote>
  <w:footnote w:id="17">
    <w:p w14:paraId="00C77A29"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i/>
          <w:sz w:val="18"/>
          <w:szCs w:val="18"/>
        </w:rPr>
        <w:t xml:space="preserve">See, e.g., </w:t>
      </w:r>
      <w:r>
        <w:rPr>
          <w:rFonts w:ascii="Times New Roman" w:hAnsi="Times New Roman" w:cs="Times New Roman"/>
          <w:sz w:val="18"/>
          <w:szCs w:val="18"/>
        </w:rPr>
        <w:t>MSPC, Statement for the Record regarding the FI Subcommittee hearing, “Revamping and Revitalizing Banking in the 21st Century” (Feb. 7, 2023).</w:t>
      </w:r>
    </w:p>
  </w:footnote>
  <w:footnote w:id="18">
    <w:p w14:paraId="7FA62D5D"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i/>
          <w:iCs/>
          <w:sz w:val="18"/>
          <w:szCs w:val="18"/>
        </w:rPr>
        <w:t>See, e.g.</w:t>
      </w:r>
      <w:r>
        <w:rPr>
          <w:rFonts w:ascii="Times New Roman" w:hAnsi="Times New Roman" w:cs="Times New Roman"/>
          <w:sz w:val="18"/>
          <w:szCs w:val="18"/>
        </w:rPr>
        <w:t xml:space="preserve">, E&amp;C, </w:t>
      </w:r>
      <w:hyperlink r:id="rId20" w:history="1">
        <w:r>
          <w:rPr>
            <w:rStyle w:val="Hyperlink"/>
            <w:rFonts w:ascii="Times New Roman" w:hAnsi="Times New Roman" w:cs="Times New Roman"/>
            <w:i/>
            <w:iCs/>
            <w:sz w:val="18"/>
            <w:szCs w:val="18"/>
          </w:rPr>
          <w:t>Chairman Guthrie and Vice Chairman Joyce Announce Creation of Privacy Working Group</w:t>
        </w:r>
      </w:hyperlink>
      <w:r>
        <w:rPr>
          <w:rFonts w:ascii="Times New Roman" w:hAnsi="Times New Roman" w:cs="Times New Roman"/>
          <w:sz w:val="18"/>
          <w:szCs w:val="18"/>
        </w:rPr>
        <w:t xml:space="preserve"> (Feb. 12, 2025); and E&amp;C, </w:t>
      </w:r>
      <w:hyperlink r:id="rId21" w:history="1">
        <w:r>
          <w:rPr>
            <w:rStyle w:val="Hyperlink"/>
            <w:rFonts w:ascii="Times New Roman" w:hAnsi="Times New Roman" w:cs="Times New Roman"/>
            <w:i/>
            <w:iCs/>
            <w:sz w:val="18"/>
            <w:szCs w:val="18"/>
          </w:rPr>
          <w:t>https://energycommerce.house.gov/posts/chairman-guthrie-and-vice-chairman-joyce-issue-request-for-information-to-explore-data-privacy-and-security-framework</w:t>
        </w:r>
      </w:hyperlink>
      <w:r>
        <w:rPr>
          <w:rFonts w:ascii="Times New Roman" w:hAnsi="Times New Roman" w:cs="Times New Roman"/>
          <w:sz w:val="18"/>
          <w:szCs w:val="18"/>
        </w:rPr>
        <w:t xml:space="preserve"> (Feb. 21, 2025). </w:t>
      </w:r>
    </w:p>
  </w:footnote>
  <w:footnote w:id="19">
    <w:p w14:paraId="25274B03"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CFPB, </w:t>
      </w:r>
      <w:hyperlink r:id="rId22" w:history="1">
        <w:r>
          <w:rPr>
            <w:rStyle w:val="Hyperlink"/>
            <w:rFonts w:ascii="Times New Roman" w:hAnsi="Times New Roman" w:cs="Times New Roman"/>
            <w:i/>
            <w:iCs/>
            <w:sz w:val="18"/>
            <w:szCs w:val="18"/>
          </w:rPr>
          <w:t>Prepared Remarks of CFPB Director Rohit Chopra on the Proposed Personal Financial Data Rights Rule</w:t>
        </w:r>
      </w:hyperlink>
      <w:r>
        <w:rPr>
          <w:rFonts w:ascii="Times New Roman" w:hAnsi="Times New Roman" w:cs="Times New Roman"/>
          <w:sz w:val="18"/>
          <w:szCs w:val="18"/>
        </w:rPr>
        <w:t xml:space="preserve"> (Oct. 19, 2023).</w:t>
      </w:r>
    </w:p>
  </w:footnote>
  <w:footnote w:id="20">
    <w:p w14:paraId="6F758BA0"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i/>
          <w:iCs/>
          <w:sz w:val="18"/>
          <w:szCs w:val="18"/>
        </w:rPr>
        <w:t>Id.</w:t>
      </w:r>
      <w:r>
        <w:rPr>
          <w:rFonts w:ascii="Times New Roman" w:hAnsi="Times New Roman" w:cs="Times New Roman"/>
          <w:sz w:val="18"/>
          <w:szCs w:val="18"/>
        </w:rPr>
        <w:t xml:space="preserve"> CRS, </w:t>
      </w:r>
      <w:hyperlink r:id="rId23" w:history="1">
        <w:r>
          <w:rPr>
            <w:rStyle w:val="Hyperlink"/>
            <w:rFonts w:ascii="Times New Roman" w:hAnsi="Times New Roman" w:cs="Times New Roman"/>
            <w:i/>
            <w:iCs/>
            <w:sz w:val="18"/>
            <w:szCs w:val="18"/>
          </w:rPr>
          <w:t>CFPB Proposes New Regulation on Consumer Data Rights</w:t>
        </w:r>
      </w:hyperlink>
      <w:r>
        <w:rPr>
          <w:rFonts w:ascii="Times New Roman" w:hAnsi="Times New Roman" w:cs="Times New Roman"/>
          <w:sz w:val="18"/>
          <w:szCs w:val="18"/>
        </w:rPr>
        <w:t xml:space="preserve"> (Dec. 19, 2023).</w:t>
      </w:r>
    </w:p>
  </w:footnote>
  <w:footnote w:id="21">
    <w:p w14:paraId="0B7A7BA7"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CFPB, </w:t>
      </w:r>
      <w:hyperlink r:id="rId24" w:history="1">
        <w:r>
          <w:rPr>
            <w:rStyle w:val="Hyperlink"/>
            <w:rFonts w:ascii="Times New Roman" w:hAnsi="Times New Roman" w:cs="Times New Roman"/>
            <w:i/>
            <w:iCs/>
            <w:sz w:val="18"/>
            <w:szCs w:val="18"/>
          </w:rPr>
          <w:t>CFPB Finalizes Personal Financial Data Rights Rule to Boost Competition, Protect Privacy, and Give Families More Choice in Financial Services</w:t>
        </w:r>
      </w:hyperlink>
      <w:r>
        <w:rPr>
          <w:rFonts w:ascii="Times New Roman" w:hAnsi="Times New Roman" w:cs="Times New Roman"/>
          <w:sz w:val="18"/>
          <w:szCs w:val="18"/>
        </w:rPr>
        <w:t xml:space="preserve"> (Oct. 22, 2024).</w:t>
      </w:r>
    </w:p>
  </w:footnote>
  <w:footnote w:id="22">
    <w:p w14:paraId="74E67953"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i/>
          <w:sz w:val="18"/>
          <w:szCs w:val="18"/>
          <w:lang w:bidi="en-US"/>
        </w:rPr>
        <w:t xml:space="preserve">See </w:t>
      </w:r>
      <w:r>
        <w:rPr>
          <w:rFonts w:ascii="Times New Roman" w:hAnsi="Times New Roman" w:cs="Times New Roman"/>
          <w:sz w:val="18"/>
          <w:szCs w:val="18"/>
          <w:lang w:bidi="en-US"/>
        </w:rPr>
        <w:t xml:space="preserve">CFPB, </w:t>
      </w:r>
      <w:hyperlink r:id="rId25" w:history="1">
        <w:r>
          <w:rPr>
            <w:rStyle w:val="Hyperlink"/>
            <w:rFonts w:ascii="Times New Roman" w:hAnsi="Times New Roman" w:cs="Times New Roman"/>
            <w:sz w:val="18"/>
            <w:szCs w:val="18"/>
            <w:lang w:bidi="en-US"/>
          </w:rPr>
          <w:t xml:space="preserve">Consumer-authorized financial data sharing and aggregation, </w:t>
        </w:r>
      </w:hyperlink>
      <w:r>
        <w:rPr>
          <w:rFonts w:ascii="Times New Roman" w:hAnsi="Times New Roman" w:cs="Times New Roman"/>
          <w:sz w:val="18"/>
          <w:szCs w:val="18"/>
          <w:lang w:bidi="en-US"/>
        </w:rPr>
        <w:t xml:space="preserve">(Oct. 18, 2017); See also CFPB, </w:t>
      </w:r>
      <w:hyperlink r:id="rId26" w:history="1">
        <w:r>
          <w:rPr>
            <w:rStyle w:val="Hyperlink"/>
            <w:rFonts w:ascii="Times New Roman" w:hAnsi="Times New Roman" w:cs="Times New Roman"/>
            <w:sz w:val="18"/>
            <w:szCs w:val="18"/>
            <w:lang w:bidi="en-US"/>
          </w:rPr>
          <w:t>Consumer-</w:t>
        </w:r>
      </w:hyperlink>
      <w:r>
        <w:rPr>
          <w:rFonts w:ascii="Times New Roman" w:hAnsi="Times New Roman" w:cs="Times New Roman"/>
          <w:sz w:val="18"/>
          <w:szCs w:val="18"/>
          <w:lang w:bidi="en-US"/>
        </w:rPr>
        <w:t xml:space="preserve"> </w:t>
      </w:r>
      <w:hyperlink r:id="rId27" w:history="1">
        <w:r>
          <w:rPr>
            <w:rStyle w:val="Hyperlink"/>
            <w:rFonts w:ascii="Times New Roman" w:hAnsi="Times New Roman" w:cs="Times New Roman"/>
            <w:sz w:val="18"/>
            <w:szCs w:val="18"/>
            <w:lang w:bidi="en-US"/>
          </w:rPr>
          <w:t>Authorized Financial Data Sharing and Aggregation: Stakeholder Insights That Inform the Consumer Protection Principles</w:t>
        </w:r>
      </w:hyperlink>
      <w:r>
        <w:rPr>
          <w:rFonts w:ascii="Times New Roman" w:hAnsi="Times New Roman" w:cs="Times New Roman"/>
          <w:sz w:val="18"/>
          <w:szCs w:val="18"/>
          <w:lang w:bidi="en-US"/>
        </w:rPr>
        <w:t xml:space="preserve"> (Oct. 18, 2017).</w:t>
      </w:r>
    </w:p>
  </w:footnote>
  <w:footnote w:id="23">
    <w:p w14:paraId="48C9662E" w14:textId="77777777" w:rsidR="006E493D" w:rsidRDefault="006E493D" w:rsidP="006E493D">
      <w:pPr>
        <w:pStyle w:val="FootnoteText"/>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CFPB, </w:t>
      </w:r>
      <w:hyperlink r:id="rId28" w:history="1">
        <w:r>
          <w:rPr>
            <w:rStyle w:val="Hyperlink"/>
            <w:rFonts w:ascii="Times New Roman" w:hAnsi="Times New Roman" w:cs="Times New Roman"/>
            <w:i/>
            <w:iCs/>
            <w:sz w:val="18"/>
            <w:szCs w:val="18"/>
          </w:rPr>
          <w:t>CFPB Finalizes Personal Financial Data Rights Rule to Boost Competition, Protect Privacy, and Give Families More Choice in Financial Services</w:t>
        </w:r>
      </w:hyperlink>
      <w:r>
        <w:rPr>
          <w:rFonts w:ascii="Times New Roman" w:hAnsi="Times New Roman" w:cs="Times New Roman"/>
          <w:sz w:val="18"/>
          <w:szCs w:val="18"/>
        </w:rPr>
        <w:t xml:space="preserve"> (Oct. 22, 2024).</w:t>
      </w:r>
    </w:p>
  </w:footnote>
  <w:footnote w:id="24">
    <w:p w14:paraId="3C272244" w14:textId="503AEFF3" w:rsidR="0040678E" w:rsidRPr="0040678E" w:rsidRDefault="0040678E">
      <w:pPr>
        <w:pStyle w:val="FootnoteText"/>
        <w:rPr>
          <w:rFonts w:ascii="Times New Roman" w:hAnsi="Times New Roman" w:cs="Times New Roman"/>
          <w:sz w:val="22"/>
          <w:szCs w:val="22"/>
        </w:rPr>
      </w:pPr>
      <w:r w:rsidRPr="0040678E">
        <w:rPr>
          <w:rStyle w:val="FootnoteReference"/>
          <w:sz w:val="22"/>
          <w:szCs w:val="22"/>
        </w:rPr>
        <w:footnoteRef/>
      </w:r>
      <w:r w:rsidRPr="0040678E">
        <w:rPr>
          <w:rFonts w:ascii="Times New Roman" w:hAnsi="Times New Roman" w:cs="Times New Roman"/>
          <w:sz w:val="22"/>
          <w:szCs w:val="22"/>
        </w:rPr>
        <w:t xml:space="preserve">  Rebecca Kuehn and Jennifer Huddleston focus on data privacy and enforcement</w:t>
      </w:r>
    </w:p>
  </w:footnote>
  <w:footnote w:id="25">
    <w:p w14:paraId="4117AC81" w14:textId="3567E9B7" w:rsidR="0040678E" w:rsidRDefault="0040678E">
      <w:pPr>
        <w:pStyle w:val="FootnoteText"/>
      </w:pPr>
      <w:r w:rsidRPr="0040678E">
        <w:rPr>
          <w:rStyle w:val="FootnoteReference"/>
          <w:sz w:val="22"/>
          <w:szCs w:val="22"/>
        </w:rPr>
        <w:footnoteRef/>
      </w:r>
      <w:r w:rsidRPr="0040678E">
        <w:rPr>
          <w:rFonts w:ascii="Times New Roman" w:hAnsi="Times New Roman" w:cs="Times New Roman"/>
          <w:sz w:val="22"/>
          <w:szCs w:val="22"/>
        </w:rPr>
        <w:t xml:space="preserve">  Zoë Strickland focuses specifically on open banking and CFPB rulemaking</w:t>
      </w:r>
    </w:p>
  </w:footnote>
  <w:footnote w:id="26">
    <w:p w14:paraId="39CF79B8" w14:textId="5384C24C" w:rsidR="00044DC0" w:rsidRDefault="00044DC0">
      <w:pPr>
        <w:pStyle w:val="FootnoteText"/>
      </w:pPr>
      <w:r>
        <w:rPr>
          <w:rStyle w:val="FootnoteReference"/>
        </w:rPr>
        <w:footnoteRef/>
      </w:r>
      <w:r>
        <w:t xml:space="preserve"> This information comes from </w:t>
      </w:r>
      <w:r w:rsidR="006E46E2">
        <w:t xml:space="preserve">a </w:t>
      </w:r>
      <w:hyperlink r:id="rId29" w:history="1">
        <w:r w:rsidR="006E46E2" w:rsidRPr="006E46E2">
          <w:rPr>
            <w:rStyle w:val="Hyperlink"/>
          </w:rPr>
          <w:t>June 6, 2025 HFSC Majority Press Release</w:t>
        </w:r>
      </w:hyperlink>
      <w:r w:rsidR="006E46E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95C"/>
    <w:multiLevelType w:val="multilevel"/>
    <w:tmpl w:val="1432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75170"/>
    <w:multiLevelType w:val="multilevel"/>
    <w:tmpl w:val="1A5A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27EEB"/>
    <w:multiLevelType w:val="hybridMultilevel"/>
    <w:tmpl w:val="8984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E35A9"/>
    <w:multiLevelType w:val="multilevel"/>
    <w:tmpl w:val="A0F0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7481E"/>
    <w:multiLevelType w:val="hybridMultilevel"/>
    <w:tmpl w:val="BF2C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96FDC"/>
    <w:multiLevelType w:val="multilevel"/>
    <w:tmpl w:val="4488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B1CCC"/>
    <w:multiLevelType w:val="multilevel"/>
    <w:tmpl w:val="E030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272073"/>
    <w:multiLevelType w:val="multilevel"/>
    <w:tmpl w:val="4A4A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C5976"/>
    <w:multiLevelType w:val="multilevel"/>
    <w:tmpl w:val="22965DE2"/>
    <w:lvl w:ilvl="0">
      <w:start w:val="1"/>
      <w:numFmt w:val="low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99925C4"/>
    <w:multiLevelType w:val="multilevel"/>
    <w:tmpl w:val="09FE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383765"/>
    <w:multiLevelType w:val="hybridMultilevel"/>
    <w:tmpl w:val="779AAA24"/>
    <w:lvl w:ilvl="0" w:tplc="D92889FC">
      <w:start w:val="1"/>
      <w:numFmt w:val="upperRoman"/>
      <w:lvlText w:val="%1."/>
      <w:lvlJc w:val="left"/>
      <w:pPr>
        <w:ind w:left="720" w:hanging="720"/>
      </w:pPr>
      <w:rPr>
        <w:rFonts w:ascii="Times New Roman" w:hAnsi="Times New Roman" w:cs="Times New Roman" w:hint="default"/>
        <w:i w:val="0"/>
        <w:iCs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EEB4769"/>
    <w:multiLevelType w:val="hybridMultilevel"/>
    <w:tmpl w:val="D6121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A36EE"/>
    <w:multiLevelType w:val="hybridMultilevel"/>
    <w:tmpl w:val="BE86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B0F4D"/>
    <w:multiLevelType w:val="hybridMultilevel"/>
    <w:tmpl w:val="7480B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F21BBC"/>
    <w:multiLevelType w:val="hybridMultilevel"/>
    <w:tmpl w:val="B134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74FDF"/>
    <w:multiLevelType w:val="hybridMultilevel"/>
    <w:tmpl w:val="953A4E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F66756"/>
    <w:multiLevelType w:val="multilevel"/>
    <w:tmpl w:val="247E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660F43"/>
    <w:multiLevelType w:val="multilevel"/>
    <w:tmpl w:val="4FB0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53383"/>
    <w:multiLevelType w:val="hybridMultilevel"/>
    <w:tmpl w:val="A96A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525A8"/>
    <w:multiLevelType w:val="hybridMultilevel"/>
    <w:tmpl w:val="011ABBB6"/>
    <w:lvl w:ilvl="0" w:tplc="A49EC8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8915AE"/>
    <w:multiLevelType w:val="multilevel"/>
    <w:tmpl w:val="F5D6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83379"/>
    <w:multiLevelType w:val="hybridMultilevel"/>
    <w:tmpl w:val="B5368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A7841"/>
    <w:multiLevelType w:val="multilevel"/>
    <w:tmpl w:val="6CC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971FBC"/>
    <w:multiLevelType w:val="multilevel"/>
    <w:tmpl w:val="350E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627891"/>
    <w:multiLevelType w:val="hybridMultilevel"/>
    <w:tmpl w:val="378C4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D033F"/>
    <w:multiLevelType w:val="multilevel"/>
    <w:tmpl w:val="64A0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9E02F1"/>
    <w:multiLevelType w:val="hybridMultilevel"/>
    <w:tmpl w:val="C2D6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40DC7"/>
    <w:multiLevelType w:val="hybridMultilevel"/>
    <w:tmpl w:val="9A82D44E"/>
    <w:lvl w:ilvl="0" w:tplc="CDACC8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E1987"/>
    <w:multiLevelType w:val="multilevel"/>
    <w:tmpl w:val="F13E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622C71"/>
    <w:multiLevelType w:val="hybridMultilevel"/>
    <w:tmpl w:val="52C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F27ED"/>
    <w:multiLevelType w:val="multilevel"/>
    <w:tmpl w:val="EDE0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A04572"/>
    <w:multiLevelType w:val="hybridMultilevel"/>
    <w:tmpl w:val="7276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B77AB"/>
    <w:multiLevelType w:val="hybridMultilevel"/>
    <w:tmpl w:val="4EF6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06549"/>
    <w:multiLevelType w:val="multilevel"/>
    <w:tmpl w:val="FD84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4736A3"/>
    <w:multiLevelType w:val="multilevel"/>
    <w:tmpl w:val="7A5C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B028D6"/>
    <w:multiLevelType w:val="hybridMultilevel"/>
    <w:tmpl w:val="2514CE20"/>
    <w:lvl w:ilvl="0" w:tplc="E6F4B2A0">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B3EFA"/>
    <w:multiLevelType w:val="multilevel"/>
    <w:tmpl w:val="583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862FED"/>
    <w:multiLevelType w:val="hybridMultilevel"/>
    <w:tmpl w:val="473E7490"/>
    <w:lvl w:ilvl="0" w:tplc="222C67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505C0C"/>
    <w:multiLevelType w:val="multilevel"/>
    <w:tmpl w:val="201A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C24CDA"/>
    <w:multiLevelType w:val="multilevel"/>
    <w:tmpl w:val="0B46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547755"/>
    <w:multiLevelType w:val="hybridMultilevel"/>
    <w:tmpl w:val="B31A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3E0785"/>
    <w:multiLevelType w:val="multilevel"/>
    <w:tmpl w:val="516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687F5A"/>
    <w:multiLevelType w:val="hybridMultilevel"/>
    <w:tmpl w:val="4EC2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271C9"/>
    <w:multiLevelType w:val="multilevel"/>
    <w:tmpl w:val="FCC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F43BBC"/>
    <w:multiLevelType w:val="multilevel"/>
    <w:tmpl w:val="C4C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546174"/>
    <w:multiLevelType w:val="multilevel"/>
    <w:tmpl w:val="C76034D6"/>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853999920">
    <w:abstractNumId w:val="39"/>
  </w:num>
  <w:num w:numId="2" w16cid:durableId="592864095">
    <w:abstractNumId w:val="34"/>
  </w:num>
  <w:num w:numId="3" w16cid:durableId="1884167556">
    <w:abstractNumId w:val="16"/>
  </w:num>
  <w:num w:numId="4" w16cid:durableId="1156263753">
    <w:abstractNumId w:val="28"/>
  </w:num>
  <w:num w:numId="5" w16cid:durableId="542786668">
    <w:abstractNumId w:val="0"/>
  </w:num>
  <w:num w:numId="6" w16cid:durableId="805008052">
    <w:abstractNumId w:val="23"/>
  </w:num>
  <w:num w:numId="7" w16cid:durableId="1890067103">
    <w:abstractNumId w:val="9"/>
  </w:num>
  <w:num w:numId="8" w16cid:durableId="1784491532">
    <w:abstractNumId w:val="6"/>
  </w:num>
  <w:num w:numId="9" w16cid:durableId="638152275">
    <w:abstractNumId w:val="36"/>
  </w:num>
  <w:num w:numId="10" w16cid:durableId="1622413896">
    <w:abstractNumId w:val="30"/>
  </w:num>
  <w:num w:numId="11" w16cid:durableId="981077241">
    <w:abstractNumId w:val="7"/>
  </w:num>
  <w:num w:numId="12" w16cid:durableId="775098327">
    <w:abstractNumId w:val="33"/>
  </w:num>
  <w:num w:numId="13" w16cid:durableId="1419132774">
    <w:abstractNumId w:val="38"/>
  </w:num>
  <w:num w:numId="14" w16cid:durableId="1278373111">
    <w:abstractNumId w:val="1"/>
  </w:num>
  <w:num w:numId="15" w16cid:durableId="1249776410">
    <w:abstractNumId w:val="44"/>
  </w:num>
  <w:num w:numId="16" w16cid:durableId="1353341887">
    <w:abstractNumId w:val="41"/>
  </w:num>
  <w:num w:numId="17" w16cid:durableId="935089175">
    <w:abstractNumId w:val="22"/>
  </w:num>
  <w:num w:numId="18" w16cid:durableId="77286771">
    <w:abstractNumId w:val="3"/>
  </w:num>
  <w:num w:numId="19" w16cid:durableId="1799101694">
    <w:abstractNumId w:val="11"/>
  </w:num>
  <w:num w:numId="20" w16cid:durableId="1471822219">
    <w:abstractNumId w:val="19"/>
  </w:num>
  <w:num w:numId="21" w16cid:durableId="2091389699">
    <w:abstractNumId w:val="37"/>
  </w:num>
  <w:num w:numId="22" w16cid:durableId="1481144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13269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2382520">
    <w:abstractNumId w:val="13"/>
  </w:num>
  <w:num w:numId="25" w16cid:durableId="1490631105">
    <w:abstractNumId w:val="27"/>
  </w:num>
  <w:num w:numId="26" w16cid:durableId="1970235015">
    <w:abstractNumId w:val="8"/>
  </w:num>
  <w:num w:numId="27" w16cid:durableId="1875073441">
    <w:abstractNumId w:val="13"/>
  </w:num>
  <w:num w:numId="28" w16cid:durableId="1154489962">
    <w:abstractNumId w:val="10"/>
  </w:num>
  <w:num w:numId="29" w16cid:durableId="316155042">
    <w:abstractNumId w:val="15"/>
  </w:num>
  <w:num w:numId="30" w16cid:durableId="860508918">
    <w:abstractNumId w:val="35"/>
  </w:num>
  <w:num w:numId="31" w16cid:durableId="39549167">
    <w:abstractNumId w:val="17"/>
  </w:num>
  <w:num w:numId="32" w16cid:durableId="2046251370">
    <w:abstractNumId w:val="45"/>
  </w:num>
  <w:num w:numId="33" w16cid:durableId="1693413384">
    <w:abstractNumId w:val="21"/>
  </w:num>
  <w:num w:numId="34" w16cid:durableId="1154881459">
    <w:abstractNumId w:val="42"/>
  </w:num>
  <w:num w:numId="35" w16cid:durableId="334916272">
    <w:abstractNumId w:val="18"/>
  </w:num>
  <w:num w:numId="36" w16cid:durableId="2065254488">
    <w:abstractNumId w:val="4"/>
  </w:num>
  <w:num w:numId="37" w16cid:durableId="424956841">
    <w:abstractNumId w:val="29"/>
  </w:num>
  <w:num w:numId="38" w16cid:durableId="1174883124">
    <w:abstractNumId w:val="24"/>
  </w:num>
  <w:num w:numId="39" w16cid:durableId="1389308232">
    <w:abstractNumId w:val="26"/>
  </w:num>
  <w:num w:numId="40" w16cid:durableId="1808548998">
    <w:abstractNumId w:val="2"/>
  </w:num>
  <w:num w:numId="41" w16cid:durableId="1915629753">
    <w:abstractNumId w:val="32"/>
  </w:num>
  <w:num w:numId="42" w16cid:durableId="19674402">
    <w:abstractNumId w:val="12"/>
  </w:num>
  <w:num w:numId="43" w16cid:durableId="745957251">
    <w:abstractNumId w:val="31"/>
  </w:num>
  <w:num w:numId="44" w16cid:durableId="1260984704">
    <w:abstractNumId w:val="40"/>
  </w:num>
  <w:num w:numId="45" w16cid:durableId="52776792">
    <w:abstractNumId w:val="14"/>
  </w:num>
  <w:num w:numId="46" w16cid:durableId="214049343">
    <w:abstractNumId w:val="25"/>
  </w:num>
  <w:num w:numId="47" w16cid:durableId="1231113500">
    <w:abstractNumId w:val="5"/>
  </w:num>
  <w:num w:numId="48" w16cid:durableId="563836586">
    <w:abstractNumId w:val="43"/>
  </w:num>
  <w:num w:numId="49" w16cid:durableId="3156492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5"/>
    <w:rsid w:val="0001798D"/>
    <w:rsid w:val="00034990"/>
    <w:rsid w:val="00044DC0"/>
    <w:rsid w:val="00046457"/>
    <w:rsid w:val="000B7ADC"/>
    <w:rsid w:val="00110A76"/>
    <w:rsid w:val="0011278B"/>
    <w:rsid w:val="00181BB4"/>
    <w:rsid w:val="001C664C"/>
    <w:rsid w:val="001D0617"/>
    <w:rsid w:val="00207111"/>
    <w:rsid w:val="00215F9C"/>
    <w:rsid w:val="00236B35"/>
    <w:rsid w:val="00290689"/>
    <w:rsid w:val="00294FAD"/>
    <w:rsid w:val="002B4DAE"/>
    <w:rsid w:val="002D393C"/>
    <w:rsid w:val="002D606D"/>
    <w:rsid w:val="002E7630"/>
    <w:rsid w:val="0038157E"/>
    <w:rsid w:val="003965D2"/>
    <w:rsid w:val="003B689E"/>
    <w:rsid w:val="003D1EF5"/>
    <w:rsid w:val="003E6346"/>
    <w:rsid w:val="003E7848"/>
    <w:rsid w:val="0040678E"/>
    <w:rsid w:val="00433C3C"/>
    <w:rsid w:val="004E0C49"/>
    <w:rsid w:val="00571EB8"/>
    <w:rsid w:val="00573750"/>
    <w:rsid w:val="005970E4"/>
    <w:rsid w:val="00663C48"/>
    <w:rsid w:val="00670800"/>
    <w:rsid w:val="00676988"/>
    <w:rsid w:val="00676B8F"/>
    <w:rsid w:val="00687E6F"/>
    <w:rsid w:val="00695276"/>
    <w:rsid w:val="006A6F6D"/>
    <w:rsid w:val="006E46E2"/>
    <w:rsid w:val="006E493D"/>
    <w:rsid w:val="00713C54"/>
    <w:rsid w:val="007210E5"/>
    <w:rsid w:val="0073034E"/>
    <w:rsid w:val="00742745"/>
    <w:rsid w:val="007B22F9"/>
    <w:rsid w:val="007B6013"/>
    <w:rsid w:val="007D4B1C"/>
    <w:rsid w:val="00815E4F"/>
    <w:rsid w:val="00872E7F"/>
    <w:rsid w:val="008F16A8"/>
    <w:rsid w:val="00964D19"/>
    <w:rsid w:val="00971793"/>
    <w:rsid w:val="00981C25"/>
    <w:rsid w:val="009943DF"/>
    <w:rsid w:val="009A3464"/>
    <w:rsid w:val="00A051D9"/>
    <w:rsid w:val="00A4724A"/>
    <w:rsid w:val="00A85E0B"/>
    <w:rsid w:val="00AB4911"/>
    <w:rsid w:val="00AD5848"/>
    <w:rsid w:val="00AD6186"/>
    <w:rsid w:val="00AE6507"/>
    <w:rsid w:val="00AE7FE4"/>
    <w:rsid w:val="00AF1F2B"/>
    <w:rsid w:val="00B001C3"/>
    <w:rsid w:val="00BF763D"/>
    <w:rsid w:val="00C54139"/>
    <w:rsid w:val="00C62927"/>
    <w:rsid w:val="00C876C7"/>
    <w:rsid w:val="00CA7212"/>
    <w:rsid w:val="00EB4C0B"/>
    <w:rsid w:val="00ED4999"/>
    <w:rsid w:val="00F452CF"/>
    <w:rsid w:val="00FA7CEA"/>
    <w:rsid w:val="00FC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B3D58"/>
  <w15:chartTrackingRefBased/>
  <w15:docId w15:val="{2D25074B-BAC3-4DFA-87DF-78E32086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B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B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B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B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B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B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B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B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B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B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B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B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B35"/>
    <w:rPr>
      <w:rFonts w:eastAsiaTheme="majorEastAsia" w:cstheme="majorBidi"/>
      <w:color w:val="272727" w:themeColor="text1" w:themeTint="D8"/>
    </w:rPr>
  </w:style>
  <w:style w:type="paragraph" w:styleId="Title">
    <w:name w:val="Title"/>
    <w:basedOn w:val="Normal"/>
    <w:next w:val="Normal"/>
    <w:link w:val="TitleChar"/>
    <w:uiPriority w:val="10"/>
    <w:qFormat/>
    <w:rsid w:val="00236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B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B35"/>
    <w:pPr>
      <w:spacing w:before="160"/>
      <w:jc w:val="center"/>
    </w:pPr>
    <w:rPr>
      <w:i/>
      <w:iCs/>
      <w:color w:val="404040" w:themeColor="text1" w:themeTint="BF"/>
    </w:rPr>
  </w:style>
  <w:style w:type="character" w:customStyle="1" w:styleId="QuoteChar">
    <w:name w:val="Quote Char"/>
    <w:basedOn w:val="DefaultParagraphFont"/>
    <w:link w:val="Quote"/>
    <w:uiPriority w:val="29"/>
    <w:rsid w:val="00236B35"/>
    <w:rPr>
      <w:i/>
      <w:iCs/>
      <w:color w:val="404040" w:themeColor="text1" w:themeTint="BF"/>
    </w:rPr>
  </w:style>
  <w:style w:type="paragraph" w:styleId="ListParagraph">
    <w:name w:val="List Paragraph"/>
    <w:basedOn w:val="Normal"/>
    <w:uiPriority w:val="34"/>
    <w:qFormat/>
    <w:rsid w:val="00236B35"/>
    <w:pPr>
      <w:ind w:left="720"/>
      <w:contextualSpacing/>
    </w:pPr>
  </w:style>
  <w:style w:type="character" w:styleId="IntenseEmphasis">
    <w:name w:val="Intense Emphasis"/>
    <w:basedOn w:val="DefaultParagraphFont"/>
    <w:uiPriority w:val="21"/>
    <w:qFormat/>
    <w:rsid w:val="00236B35"/>
    <w:rPr>
      <w:i/>
      <w:iCs/>
      <w:color w:val="0F4761" w:themeColor="accent1" w:themeShade="BF"/>
    </w:rPr>
  </w:style>
  <w:style w:type="paragraph" w:styleId="IntenseQuote">
    <w:name w:val="Intense Quote"/>
    <w:basedOn w:val="Normal"/>
    <w:next w:val="Normal"/>
    <w:link w:val="IntenseQuoteChar"/>
    <w:uiPriority w:val="30"/>
    <w:qFormat/>
    <w:rsid w:val="00236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B35"/>
    <w:rPr>
      <w:i/>
      <w:iCs/>
      <w:color w:val="0F4761" w:themeColor="accent1" w:themeShade="BF"/>
    </w:rPr>
  </w:style>
  <w:style w:type="character" w:styleId="IntenseReference">
    <w:name w:val="Intense Reference"/>
    <w:basedOn w:val="DefaultParagraphFont"/>
    <w:uiPriority w:val="32"/>
    <w:qFormat/>
    <w:rsid w:val="00236B35"/>
    <w:rPr>
      <w:b/>
      <w:bCs/>
      <w:smallCaps/>
      <w:color w:val="0F4761" w:themeColor="accent1" w:themeShade="BF"/>
      <w:spacing w:val="5"/>
    </w:rPr>
  </w:style>
  <w:style w:type="character" w:styleId="Hyperlink">
    <w:name w:val="Hyperlink"/>
    <w:basedOn w:val="DefaultParagraphFont"/>
    <w:uiPriority w:val="99"/>
    <w:unhideWhenUsed/>
    <w:rsid w:val="00236B35"/>
    <w:rPr>
      <w:color w:val="467886" w:themeColor="hyperlink"/>
      <w:u w:val="single"/>
    </w:rPr>
  </w:style>
  <w:style w:type="character" w:styleId="UnresolvedMention">
    <w:name w:val="Unresolved Mention"/>
    <w:basedOn w:val="DefaultParagraphFont"/>
    <w:uiPriority w:val="99"/>
    <w:semiHidden/>
    <w:unhideWhenUsed/>
    <w:rsid w:val="00236B35"/>
    <w:rPr>
      <w:color w:val="605E5C"/>
      <w:shd w:val="clear" w:color="auto" w:fill="E1DFDD"/>
    </w:rPr>
  </w:style>
  <w:style w:type="paragraph" w:styleId="FootnoteText">
    <w:name w:val="footnote text"/>
    <w:basedOn w:val="Normal"/>
    <w:link w:val="FootnoteTextChar"/>
    <w:uiPriority w:val="99"/>
    <w:semiHidden/>
    <w:unhideWhenUsed/>
    <w:rsid w:val="00872E7F"/>
    <w:pPr>
      <w:spacing w:after="0" w:line="240" w:lineRule="auto"/>
    </w:pPr>
    <w:rPr>
      <w:rFonts w:ascii="Calibri" w:eastAsia="Calibri" w:hAnsi="Calibri" w:cs="Arial"/>
      <w:kern w:val="0"/>
      <w:sz w:val="20"/>
      <w:szCs w:val="20"/>
      <w14:ligatures w14:val="none"/>
    </w:rPr>
  </w:style>
  <w:style w:type="character" w:customStyle="1" w:styleId="FootnoteTextChar">
    <w:name w:val="Footnote Text Char"/>
    <w:basedOn w:val="DefaultParagraphFont"/>
    <w:link w:val="FootnoteText"/>
    <w:uiPriority w:val="99"/>
    <w:semiHidden/>
    <w:rsid w:val="00872E7F"/>
    <w:rPr>
      <w:rFonts w:ascii="Calibri" w:eastAsia="Calibri" w:hAnsi="Calibri" w:cs="Arial"/>
      <w:kern w:val="0"/>
      <w:sz w:val="20"/>
      <w:szCs w:val="20"/>
      <w14:ligatures w14:val="none"/>
    </w:rPr>
  </w:style>
  <w:style w:type="character" w:styleId="FootnoteReference">
    <w:name w:val="footnote reference"/>
    <w:aliases w:val="fr,Ref,de nota al pie,註腳內容,de nota al pie + (Asian) MS Mincho,11 pt,Footnote Reference1,Ref1,de nota al pie1,註?腳Ò®é»,11 p,註?腳內—e,12,Style 19,Style 16,Nota,Footnote symbol,Footnote,Appel note de bas de p,BVI fnr,SUPERS,note TESI"/>
    <w:basedOn w:val="DefaultParagraphFont"/>
    <w:uiPriority w:val="99"/>
    <w:semiHidden/>
    <w:unhideWhenUsed/>
    <w:qFormat/>
    <w:rsid w:val="00872E7F"/>
    <w:rPr>
      <w:rFonts w:ascii="Times New Roman" w:hAnsi="Times New Roman" w:cs="Times New Roman" w:hint="default"/>
      <w:b w:val="0"/>
      <w:bCs w:val="0"/>
      <w:i w:val="0"/>
      <w:iCs w:val="0"/>
      <w:sz w:val="24"/>
      <w:vertAlign w:val="superscript"/>
    </w:rPr>
  </w:style>
  <w:style w:type="table" w:customStyle="1" w:styleId="TableGrid1">
    <w:name w:val="Table Grid1"/>
    <w:basedOn w:val="TableNormal"/>
    <w:next w:val="TableGrid"/>
    <w:uiPriority w:val="59"/>
    <w:rsid w:val="00872E7F"/>
    <w:pPr>
      <w:spacing w:after="0" w:line="240" w:lineRule="auto"/>
    </w:pPr>
    <w:rPr>
      <w:rFonts w:ascii="Calibri" w:eastAsia="Calibri" w:hAnsi="Calibri" w:cs="Arial"/>
      <w:kern w:val="0"/>
      <w:sz w:val="22"/>
      <w:szCs w:val="22"/>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7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B4911"/>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AB4911"/>
    <w:rPr>
      <w:rFonts w:eastAsiaTheme="minorEastAsia"/>
      <w:kern w:val="0"/>
      <w:sz w:val="22"/>
      <w:szCs w:val="22"/>
      <w14:ligatures w14:val="none"/>
    </w:rPr>
  </w:style>
  <w:style w:type="paragraph" w:styleId="Header">
    <w:name w:val="header"/>
    <w:basedOn w:val="Normal"/>
    <w:link w:val="HeaderChar"/>
    <w:uiPriority w:val="99"/>
    <w:unhideWhenUsed/>
    <w:rsid w:val="00EB4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C0B"/>
  </w:style>
  <w:style w:type="paragraph" w:styleId="Footer">
    <w:name w:val="footer"/>
    <w:basedOn w:val="Normal"/>
    <w:link w:val="FooterChar"/>
    <w:uiPriority w:val="99"/>
    <w:unhideWhenUsed/>
    <w:rsid w:val="00EB4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35827">
      <w:bodyDiv w:val="1"/>
      <w:marLeft w:val="0"/>
      <w:marRight w:val="0"/>
      <w:marTop w:val="0"/>
      <w:marBottom w:val="0"/>
      <w:divBdr>
        <w:top w:val="none" w:sz="0" w:space="0" w:color="auto"/>
        <w:left w:val="none" w:sz="0" w:space="0" w:color="auto"/>
        <w:bottom w:val="none" w:sz="0" w:space="0" w:color="auto"/>
        <w:right w:val="none" w:sz="0" w:space="0" w:color="auto"/>
      </w:divBdr>
    </w:div>
    <w:div w:id="497234701">
      <w:bodyDiv w:val="1"/>
      <w:marLeft w:val="0"/>
      <w:marRight w:val="0"/>
      <w:marTop w:val="0"/>
      <w:marBottom w:val="0"/>
      <w:divBdr>
        <w:top w:val="none" w:sz="0" w:space="0" w:color="auto"/>
        <w:left w:val="none" w:sz="0" w:space="0" w:color="auto"/>
        <w:bottom w:val="none" w:sz="0" w:space="0" w:color="auto"/>
        <w:right w:val="none" w:sz="0" w:space="0" w:color="auto"/>
      </w:divBdr>
    </w:div>
    <w:div w:id="578290517">
      <w:bodyDiv w:val="1"/>
      <w:marLeft w:val="0"/>
      <w:marRight w:val="0"/>
      <w:marTop w:val="0"/>
      <w:marBottom w:val="0"/>
      <w:divBdr>
        <w:top w:val="none" w:sz="0" w:space="0" w:color="auto"/>
        <w:left w:val="none" w:sz="0" w:space="0" w:color="auto"/>
        <w:bottom w:val="none" w:sz="0" w:space="0" w:color="auto"/>
        <w:right w:val="none" w:sz="0" w:space="0" w:color="auto"/>
      </w:divBdr>
      <w:divsChild>
        <w:div w:id="218397899">
          <w:marLeft w:val="0"/>
          <w:marRight w:val="0"/>
          <w:marTop w:val="0"/>
          <w:marBottom w:val="0"/>
          <w:divBdr>
            <w:top w:val="single" w:sz="2" w:space="0" w:color="BEC5D0"/>
            <w:left w:val="single" w:sz="2" w:space="0" w:color="BEC5D0"/>
            <w:bottom w:val="single" w:sz="2" w:space="0" w:color="BEC5D0"/>
            <w:right w:val="single" w:sz="2" w:space="0" w:color="BEC5D0"/>
          </w:divBdr>
          <w:divsChild>
            <w:div w:id="405803029">
              <w:marLeft w:val="0"/>
              <w:marRight w:val="0"/>
              <w:marTop w:val="0"/>
              <w:marBottom w:val="0"/>
              <w:divBdr>
                <w:top w:val="single" w:sz="2" w:space="0" w:color="BEC5D0"/>
                <w:left w:val="single" w:sz="2" w:space="0" w:color="BEC5D0"/>
                <w:bottom w:val="single" w:sz="2" w:space="0" w:color="BEC5D0"/>
                <w:right w:val="single" w:sz="2" w:space="0" w:color="BEC5D0"/>
              </w:divBdr>
              <w:divsChild>
                <w:div w:id="2134052968">
                  <w:marLeft w:val="0"/>
                  <w:marRight w:val="0"/>
                  <w:marTop w:val="0"/>
                  <w:marBottom w:val="0"/>
                  <w:divBdr>
                    <w:top w:val="single" w:sz="2" w:space="0" w:color="BEC5D0"/>
                    <w:left w:val="single" w:sz="2" w:space="0" w:color="BEC5D0"/>
                    <w:bottom w:val="single" w:sz="2" w:space="0" w:color="BEC5D0"/>
                    <w:right w:val="single" w:sz="2" w:space="0" w:color="BEC5D0"/>
                  </w:divBdr>
                </w:div>
                <w:div w:id="980232687">
                  <w:marLeft w:val="0"/>
                  <w:marRight w:val="0"/>
                  <w:marTop w:val="0"/>
                  <w:marBottom w:val="0"/>
                  <w:divBdr>
                    <w:top w:val="single" w:sz="2" w:space="0" w:color="BEC5D0"/>
                    <w:left w:val="single" w:sz="2" w:space="0" w:color="BEC5D0"/>
                    <w:bottom w:val="single" w:sz="2" w:space="0" w:color="BEC5D0"/>
                    <w:right w:val="single" w:sz="2" w:space="0" w:color="BEC5D0"/>
                  </w:divBdr>
                  <w:divsChild>
                    <w:div w:id="1048917354">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666129592">
                  <w:marLeft w:val="0"/>
                  <w:marRight w:val="0"/>
                  <w:marTop w:val="0"/>
                  <w:marBottom w:val="0"/>
                  <w:divBdr>
                    <w:top w:val="single" w:sz="2" w:space="0" w:color="BEC5D0"/>
                    <w:left w:val="single" w:sz="2" w:space="0" w:color="BEC5D0"/>
                    <w:bottom w:val="single" w:sz="2" w:space="0" w:color="BEC5D0"/>
                    <w:right w:val="single" w:sz="2" w:space="0" w:color="BEC5D0"/>
                  </w:divBdr>
                  <w:divsChild>
                    <w:div w:id="108479720">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537931207">
                  <w:marLeft w:val="0"/>
                  <w:marRight w:val="0"/>
                  <w:marTop w:val="0"/>
                  <w:marBottom w:val="0"/>
                  <w:divBdr>
                    <w:top w:val="single" w:sz="2" w:space="0" w:color="BEC5D0"/>
                    <w:left w:val="single" w:sz="2" w:space="0" w:color="BEC5D0"/>
                    <w:bottom w:val="single" w:sz="2" w:space="0" w:color="BEC5D0"/>
                    <w:right w:val="single" w:sz="2" w:space="0" w:color="BEC5D0"/>
                  </w:divBdr>
                  <w:divsChild>
                    <w:div w:id="85200971">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838185287">
                  <w:marLeft w:val="0"/>
                  <w:marRight w:val="0"/>
                  <w:marTop w:val="0"/>
                  <w:marBottom w:val="0"/>
                  <w:divBdr>
                    <w:top w:val="single" w:sz="2" w:space="0" w:color="BEC5D0"/>
                    <w:left w:val="single" w:sz="2" w:space="0" w:color="BEC5D0"/>
                    <w:bottom w:val="single" w:sz="2" w:space="0" w:color="BEC5D0"/>
                    <w:right w:val="single" w:sz="2" w:space="0" w:color="BEC5D0"/>
                  </w:divBdr>
                  <w:divsChild>
                    <w:div w:id="774595881">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978923645">
                  <w:marLeft w:val="0"/>
                  <w:marRight w:val="0"/>
                  <w:marTop w:val="0"/>
                  <w:marBottom w:val="0"/>
                  <w:divBdr>
                    <w:top w:val="single" w:sz="2" w:space="0" w:color="BEC5D0"/>
                    <w:left w:val="single" w:sz="2" w:space="0" w:color="BEC5D0"/>
                    <w:bottom w:val="single" w:sz="2" w:space="0" w:color="BEC5D0"/>
                    <w:right w:val="single" w:sz="2" w:space="0" w:color="BEC5D0"/>
                  </w:divBdr>
                  <w:divsChild>
                    <w:div w:id="792795373">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705566372">
                  <w:marLeft w:val="0"/>
                  <w:marRight w:val="0"/>
                  <w:marTop w:val="0"/>
                  <w:marBottom w:val="0"/>
                  <w:divBdr>
                    <w:top w:val="single" w:sz="2" w:space="0" w:color="BEC5D0"/>
                    <w:left w:val="single" w:sz="2" w:space="0" w:color="BEC5D0"/>
                    <w:bottom w:val="single" w:sz="2" w:space="0" w:color="BEC5D0"/>
                    <w:right w:val="single" w:sz="2" w:space="0" w:color="BEC5D0"/>
                  </w:divBdr>
                  <w:divsChild>
                    <w:div w:id="752707552">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252162686">
                  <w:marLeft w:val="0"/>
                  <w:marRight w:val="0"/>
                  <w:marTop w:val="0"/>
                  <w:marBottom w:val="0"/>
                  <w:divBdr>
                    <w:top w:val="single" w:sz="2" w:space="0" w:color="BEC5D0"/>
                    <w:left w:val="single" w:sz="2" w:space="0" w:color="BEC5D0"/>
                    <w:bottom w:val="single" w:sz="2" w:space="0" w:color="BEC5D0"/>
                    <w:right w:val="single" w:sz="2" w:space="0" w:color="BEC5D0"/>
                  </w:divBdr>
                  <w:divsChild>
                    <w:div w:id="1658727823">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691949073">
                  <w:marLeft w:val="0"/>
                  <w:marRight w:val="0"/>
                  <w:marTop w:val="0"/>
                  <w:marBottom w:val="0"/>
                  <w:divBdr>
                    <w:top w:val="single" w:sz="2" w:space="0" w:color="BEC5D0"/>
                    <w:left w:val="single" w:sz="2" w:space="0" w:color="BEC5D0"/>
                    <w:bottom w:val="single" w:sz="2" w:space="0" w:color="BEC5D0"/>
                    <w:right w:val="single" w:sz="2" w:space="0" w:color="BEC5D0"/>
                  </w:divBdr>
                  <w:divsChild>
                    <w:div w:id="949900363">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2014451505">
                  <w:marLeft w:val="0"/>
                  <w:marRight w:val="0"/>
                  <w:marTop w:val="0"/>
                  <w:marBottom w:val="0"/>
                  <w:divBdr>
                    <w:top w:val="single" w:sz="2" w:space="0" w:color="BEC5D0"/>
                    <w:left w:val="single" w:sz="2" w:space="0" w:color="BEC5D0"/>
                    <w:bottom w:val="single" w:sz="2" w:space="0" w:color="BEC5D0"/>
                    <w:right w:val="single" w:sz="2" w:space="0" w:color="BEC5D0"/>
                  </w:divBdr>
                  <w:divsChild>
                    <w:div w:id="1213691365">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232229676">
                  <w:marLeft w:val="0"/>
                  <w:marRight w:val="0"/>
                  <w:marTop w:val="0"/>
                  <w:marBottom w:val="0"/>
                  <w:divBdr>
                    <w:top w:val="single" w:sz="2" w:space="0" w:color="BEC5D0"/>
                    <w:left w:val="single" w:sz="2" w:space="0" w:color="BEC5D0"/>
                    <w:bottom w:val="single" w:sz="2" w:space="0" w:color="BEC5D0"/>
                    <w:right w:val="single" w:sz="2" w:space="0" w:color="BEC5D0"/>
                  </w:divBdr>
                  <w:divsChild>
                    <w:div w:id="2062248632">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712420007">
                  <w:marLeft w:val="0"/>
                  <w:marRight w:val="0"/>
                  <w:marTop w:val="0"/>
                  <w:marBottom w:val="0"/>
                  <w:divBdr>
                    <w:top w:val="single" w:sz="2" w:space="0" w:color="BEC5D0"/>
                    <w:left w:val="single" w:sz="2" w:space="0" w:color="BEC5D0"/>
                    <w:bottom w:val="single" w:sz="2" w:space="0" w:color="BEC5D0"/>
                    <w:right w:val="single" w:sz="2" w:space="0" w:color="BEC5D0"/>
                  </w:divBdr>
                  <w:divsChild>
                    <w:div w:id="1730955318">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540752983">
                  <w:marLeft w:val="0"/>
                  <w:marRight w:val="0"/>
                  <w:marTop w:val="0"/>
                  <w:marBottom w:val="0"/>
                  <w:divBdr>
                    <w:top w:val="single" w:sz="2" w:space="0" w:color="BEC5D0"/>
                    <w:left w:val="single" w:sz="2" w:space="0" w:color="BEC5D0"/>
                    <w:bottom w:val="single" w:sz="2" w:space="0" w:color="BEC5D0"/>
                    <w:right w:val="single" w:sz="2" w:space="0" w:color="BEC5D0"/>
                  </w:divBdr>
                  <w:divsChild>
                    <w:div w:id="1721636393">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1735228">
                  <w:marLeft w:val="0"/>
                  <w:marRight w:val="0"/>
                  <w:marTop w:val="0"/>
                  <w:marBottom w:val="0"/>
                  <w:divBdr>
                    <w:top w:val="single" w:sz="2" w:space="0" w:color="BEC5D0"/>
                    <w:left w:val="single" w:sz="2" w:space="0" w:color="BEC5D0"/>
                    <w:bottom w:val="single" w:sz="2" w:space="0" w:color="BEC5D0"/>
                    <w:right w:val="single" w:sz="2" w:space="0" w:color="BEC5D0"/>
                  </w:divBdr>
                  <w:divsChild>
                    <w:div w:id="1946378153">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736859144">
                  <w:marLeft w:val="0"/>
                  <w:marRight w:val="0"/>
                  <w:marTop w:val="0"/>
                  <w:marBottom w:val="0"/>
                  <w:divBdr>
                    <w:top w:val="single" w:sz="2" w:space="0" w:color="BEC5D0"/>
                    <w:left w:val="single" w:sz="2" w:space="0" w:color="BEC5D0"/>
                    <w:bottom w:val="single" w:sz="2" w:space="0" w:color="BEC5D0"/>
                    <w:right w:val="single" w:sz="2" w:space="0" w:color="BEC5D0"/>
                  </w:divBdr>
                  <w:divsChild>
                    <w:div w:id="458649831">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669404313">
                  <w:marLeft w:val="0"/>
                  <w:marRight w:val="0"/>
                  <w:marTop w:val="0"/>
                  <w:marBottom w:val="0"/>
                  <w:divBdr>
                    <w:top w:val="single" w:sz="2" w:space="0" w:color="BEC5D0"/>
                    <w:left w:val="single" w:sz="2" w:space="0" w:color="BEC5D0"/>
                    <w:bottom w:val="single" w:sz="2" w:space="0" w:color="BEC5D0"/>
                    <w:right w:val="single" w:sz="2" w:space="0" w:color="BEC5D0"/>
                  </w:divBdr>
                  <w:divsChild>
                    <w:div w:id="2134783389">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856772228">
                  <w:marLeft w:val="0"/>
                  <w:marRight w:val="0"/>
                  <w:marTop w:val="0"/>
                  <w:marBottom w:val="0"/>
                  <w:divBdr>
                    <w:top w:val="single" w:sz="2" w:space="0" w:color="BEC5D0"/>
                    <w:left w:val="single" w:sz="2" w:space="0" w:color="BEC5D0"/>
                    <w:bottom w:val="single" w:sz="2" w:space="0" w:color="BEC5D0"/>
                    <w:right w:val="single" w:sz="2" w:space="0" w:color="BEC5D0"/>
                  </w:divBdr>
                  <w:divsChild>
                    <w:div w:id="99615879">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530580784">
                  <w:marLeft w:val="0"/>
                  <w:marRight w:val="0"/>
                  <w:marTop w:val="0"/>
                  <w:marBottom w:val="0"/>
                  <w:divBdr>
                    <w:top w:val="single" w:sz="2" w:space="0" w:color="BEC5D0"/>
                    <w:left w:val="single" w:sz="2" w:space="0" w:color="BEC5D0"/>
                    <w:bottom w:val="single" w:sz="2" w:space="0" w:color="BEC5D0"/>
                    <w:right w:val="single" w:sz="2" w:space="0" w:color="BEC5D0"/>
                  </w:divBdr>
                  <w:divsChild>
                    <w:div w:id="1130631333">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719666959">
                  <w:marLeft w:val="0"/>
                  <w:marRight w:val="0"/>
                  <w:marTop w:val="0"/>
                  <w:marBottom w:val="0"/>
                  <w:divBdr>
                    <w:top w:val="single" w:sz="2" w:space="0" w:color="BEC5D0"/>
                    <w:left w:val="single" w:sz="2" w:space="0" w:color="BEC5D0"/>
                    <w:bottom w:val="single" w:sz="2" w:space="0" w:color="BEC5D0"/>
                    <w:right w:val="single" w:sz="2" w:space="0" w:color="BEC5D0"/>
                  </w:divBdr>
                  <w:divsChild>
                    <w:div w:id="1809468167">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777990077">
      <w:bodyDiv w:val="1"/>
      <w:marLeft w:val="0"/>
      <w:marRight w:val="0"/>
      <w:marTop w:val="0"/>
      <w:marBottom w:val="0"/>
      <w:divBdr>
        <w:top w:val="none" w:sz="0" w:space="0" w:color="auto"/>
        <w:left w:val="none" w:sz="0" w:space="0" w:color="auto"/>
        <w:bottom w:val="none" w:sz="0" w:space="0" w:color="auto"/>
        <w:right w:val="none" w:sz="0" w:space="0" w:color="auto"/>
      </w:divBdr>
    </w:div>
    <w:div w:id="911236591">
      <w:bodyDiv w:val="1"/>
      <w:marLeft w:val="0"/>
      <w:marRight w:val="0"/>
      <w:marTop w:val="0"/>
      <w:marBottom w:val="0"/>
      <w:divBdr>
        <w:top w:val="none" w:sz="0" w:space="0" w:color="auto"/>
        <w:left w:val="none" w:sz="0" w:space="0" w:color="auto"/>
        <w:bottom w:val="none" w:sz="0" w:space="0" w:color="auto"/>
        <w:right w:val="none" w:sz="0" w:space="0" w:color="auto"/>
      </w:divBdr>
    </w:div>
    <w:div w:id="19821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house.gov/meetings/BA/BA20/20250605/118324/HHRG-119-BA20-Wstate-StricklandZ-20250605.pdf" TargetMode="External"/><Relationship Id="rId18" Type="http://schemas.openxmlformats.org/officeDocument/2006/relationships/hyperlink" Target="http://docs.house.gov/meetings/BA/BA20/20250605/118324/HHRG-119-BA20-Wstate-StricklandZ-20250605.pdf" TargetMode="External"/><Relationship Id="rId26" Type="http://schemas.openxmlformats.org/officeDocument/2006/relationships/hyperlink" Target="https://financialservices.house.gov/news/documentsingle.aspx?DocumentID=409759" TargetMode="External"/><Relationship Id="rId39" Type="http://schemas.openxmlformats.org/officeDocument/2006/relationships/hyperlink" Target="https://www.federalregister.gov/documents/2020/11/06/2020-23723/consumer-access-to-financial-records" TargetMode="External"/><Relationship Id="rId21" Type="http://schemas.openxmlformats.org/officeDocument/2006/relationships/hyperlink" Target="https://www.hudsoncook.com/attorney/rebecca-kuehn/" TargetMode="External"/><Relationship Id="rId34" Type="http://schemas.openxmlformats.org/officeDocument/2006/relationships/hyperlink" Target="https://www.govinfo.gov/content/pkg/FR-2016-11-22/pdf/2016-28086.pdf" TargetMode="External"/><Relationship Id="rId42" Type="http://schemas.openxmlformats.org/officeDocument/2006/relationships/hyperlink" Target="https://www.consumerfinance.gov/about-us/newsroom/cfpb-kicks-off-personal-financial-data-rights-rulemaking/" TargetMode="External"/><Relationship Id="rId47" Type="http://schemas.openxmlformats.org/officeDocument/2006/relationships/hyperlink" Target="https://www.consumerfinance.gov/rules-policy/final-rules/required-rulemaking-on-personal-financial-data-rights-industry-standard-setting/" TargetMode="External"/><Relationship Id="rId50" Type="http://schemas.openxmlformats.org/officeDocument/2006/relationships/hyperlink" Target="https://www.consumerfinance.gov/about-us/newsroom/cfpb-finalizes-personal-financial-data-rights-rule-to-boost-competition-protect-privacy-and-give-families-more-choice-in-financial-services/"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docs.house.gov/meetings/BA/BA20/20250605/118324/HHRG-119-BA20-Wstate-KuehnR-20250605.pdf" TargetMode="External"/><Relationship Id="rId29" Type="http://schemas.openxmlformats.org/officeDocument/2006/relationships/hyperlink" Target="http://docs.house.gov/meetings/BA/BA20/20250605/118324/HHRG-119-BA20-Wstate-KuehnR-20250605.pdf" TargetMode="External"/><Relationship Id="rId11" Type="http://schemas.openxmlformats.org/officeDocument/2006/relationships/hyperlink" Target="http://docs.house.gov/meetings/BA/BA20/20250605/118324/HHRG-119-BA20-Wstate-KuehnR-20250605.pdf" TargetMode="External"/><Relationship Id="rId24" Type="http://schemas.openxmlformats.org/officeDocument/2006/relationships/hyperlink" Target="http://docs.house.gov/meetings/BA/BA20/20250605/118324/BILLS-119pih-Treasurytoestablishamentor-protgprogram.pdf" TargetMode="External"/><Relationship Id="rId32" Type="http://schemas.openxmlformats.org/officeDocument/2006/relationships/hyperlink" Target="https://bankingjournal.aba.com/2025/06/house-bill-would-codify-bank-protege-program/" TargetMode="External"/><Relationship Id="rId37" Type="http://schemas.openxmlformats.org/officeDocument/2006/relationships/hyperlink" Target="https://www.consumerfinance.gov/about-us/events/archive-past-events/cfpb-symposium-consumer-access-financial-records/" TargetMode="External"/><Relationship Id="rId40" Type="http://schemas.openxmlformats.org/officeDocument/2006/relationships/hyperlink" Target="https://files.consumerfinance.gov/f/documents/cfpb_data-rights-rulemaking-1033-SBREFA_outline_2022-10.pdf" TargetMode="External"/><Relationship Id="rId45" Type="http://schemas.openxmlformats.org/officeDocument/2006/relationships/hyperlink" Target="https://files.consumerfinance.gov/f/documents/cfpb_1033-data-rights-rule-sbrefa-panel-report_2023-03.pdf" TargetMode="External"/><Relationship Id="rId53"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ocs.house.gov/meetings/BA/BA20/20250605/118324/HHRG-119-BA20-Wstate-MorrisA-20250605.pdf" TargetMode="External"/><Relationship Id="rId19" Type="http://schemas.openxmlformats.org/officeDocument/2006/relationships/hyperlink" Target="https://www.linkedin.com/in/scott-talbott-eta-cpp-96411282/" TargetMode="External"/><Relationship Id="rId31" Type="http://schemas.openxmlformats.org/officeDocument/2006/relationships/hyperlink" Target="https://docs.house.gov/meetings/BA/BA20/20250605/118324/HHRG-119-BA20-Wstate-StricklandZ-20250605.pdf" TargetMode="External"/><Relationship Id="rId44" Type="http://schemas.openxmlformats.org/officeDocument/2006/relationships/hyperlink" Target="https://files.consumerfinance.gov/f/documents/cfpb_generic-1022-order-data-provider_2023-01.pdf" TargetMode="External"/><Relationship Id="rId52" Type="http://schemas.openxmlformats.org/officeDocument/2006/relationships/hyperlink" Target="https://www.consumerfinance.gov/personal-financial-data-rights/" TargetMode="External"/><Relationship Id="rId4" Type="http://schemas.openxmlformats.org/officeDocument/2006/relationships/styles" Target="styles.xml"/><Relationship Id="rId9" Type="http://schemas.openxmlformats.org/officeDocument/2006/relationships/hyperlink" Target="http://docs.house.gov/meetings/BA/BA20/20250605/118324/HHRG-119-BA20-Wstate-TalbottS-20250605.pdf" TargetMode="External"/><Relationship Id="rId14" Type="http://schemas.openxmlformats.org/officeDocument/2006/relationships/hyperlink" Target="http://docs.house.gov/meetings/BA/BA20/20250605/118324/HHRG-119-BA20-Wstate-TalbottS-20250605.pdf" TargetMode="External"/><Relationship Id="rId22" Type="http://schemas.openxmlformats.org/officeDocument/2006/relationships/hyperlink" Target="https://www.cato.org/people/jennifer-huddleston" TargetMode="External"/><Relationship Id="rId27" Type="http://schemas.openxmlformats.org/officeDocument/2006/relationships/hyperlink" Target="https://docs.house.gov/meetings/BA/BA20/20250605/118324/HHRG-119-BA20-Wstate-TalbottS-20250605.pdf" TargetMode="External"/><Relationship Id="rId30" Type="http://schemas.openxmlformats.org/officeDocument/2006/relationships/hyperlink" Target="https://docs.house.gov/meetings/BA/BA20/20250605/118324/HHRG-119-BA20-Wstate-HuddlestonJ-20250605.pdf" TargetMode="External"/><Relationship Id="rId35" Type="http://schemas.openxmlformats.org/officeDocument/2006/relationships/hyperlink" Target="https://files.consumerfinance.gov/f/documents/cfpb_consumer-protection-principles_data-aggregation.pdf" TargetMode="External"/><Relationship Id="rId43" Type="http://schemas.openxmlformats.org/officeDocument/2006/relationships/hyperlink" Target="https://files.consumerfinance.gov/f/documents/cfpb_generic-1022-order-data-aggregator_2023-01.pdf" TargetMode="External"/><Relationship Id="rId48" Type="http://schemas.openxmlformats.org/officeDocument/2006/relationships/hyperlink" Target="https://www.consumerfinance.gov/personal-financial-data-rights/applications-for-open-banking-standard-setter-recognition/"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consumerfinance.gov/about-us/newsroom/cfpb-approves-application-from-financial-data-exchange-to-issue-standards-for-open-banking/" TargetMode="External"/><Relationship Id="rId3" Type="http://schemas.openxmlformats.org/officeDocument/2006/relationships/numbering" Target="numbering.xml"/><Relationship Id="rId12" Type="http://schemas.openxmlformats.org/officeDocument/2006/relationships/hyperlink" Target="http://docs.house.gov/meetings/BA/BA20/20250605/118324/HHRG-119-BA20-Wstate-HuddlestonJ-20250605.pdf" TargetMode="External"/><Relationship Id="rId17" Type="http://schemas.openxmlformats.org/officeDocument/2006/relationships/hyperlink" Target="http://docs.house.gov/meetings/BA/BA20/20250605/118324/HHRG-119-BA20-Wstate-HuddlestonJ-20250605.pdf" TargetMode="External"/><Relationship Id="rId25" Type="http://schemas.openxmlformats.org/officeDocument/2006/relationships/hyperlink" Target="http://docs.house.gov/meetings/BA/BA20/20250605/118324/BILLS-119pih-appropriateFederalbankingregulatorstoissuereports.pdf" TargetMode="External"/><Relationship Id="rId33" Type="http://schemas.openxmlformats.org/officeDocument/2006/relationships/hyperlink" Target="https://financialservices.house.gov/news/documentsingle.aspx?DocumentID=409761" TargetMode="External"/><Relationship Id="rId38" Type="http://schemas.openxmlformats.org/officeDocument/2006/relationships/hyperlink" Target="https://www.consumerfinance.gov/data-research/research-reports/bureau-symposium-consumer-access-financial-records-summary-proceedings/" TargetMode="External"/><Relationship Id="rId46" Type="http://schemas.openxmlformats.org/officeDocument/2006/relationships/hyperlink" Target="https://files.consumerfinance.gov/f/documents/cfpb-1033-nprm-fr-notice_2023-10.pdf" TargetMode="External"/><Relationship Id="rId20" Type="http://schemas.openxmlformats.org/officeDocument/2006/relationships/hyperlink" Target="https://www.nafcu.org/andrew-morris" TargetMode="External"/><Relationship Id="rId41" Type="http://schemas.openxmlformats.org/officeDocument/2006/relationships/hyperlink" Target="https://files.consumerfinance.gov/f/documents/cfpb_data-rights-rulemaking-1033-SBREFA-high-level-summary-discussion-guide_2022-10.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house.gov/meetings/BA/BA20/20250605/118324/HHRG-119-BA20-Wstate-MorrisA-20250605.pdf" TargetMode="External"/><Relationship Id="rId23" Type="http://schemas.openxmlformats.org/officeDocument/2006/relationships/hyperlink" Target="https://fpf.org/person/zoe-strickland/" TargetMode="External"/><Relationship Id="rId28" Type="http://schemas.openxmlformats.org/officeDocument/2006/relationships/hyperlink" Target="http://docs.house.gov/meetings/BA/BA20/20250605/118324/HHRG-119-BA20-Wstate-MorrisA-20250605.pdf" TargetMode="External"/><Relationship Id="rId36" Type="http://schemas.openxmlformats.org/officeDocument/2006/relationships/hyperlink" Target="https://files.consumerfinance.gov/f/documents/cfpb_consumer-protection-principles_data-aggregation_stakeholder-insights.pdf" TargetMode="External"/><Relationship Id="rId49" Type="http://schemas.openxmlformats.org/officeDocument/2006/relationships/hyperlink" Target="https://www.consumerfinance.gov/rules-policy/final-rules/required-rulemaking-on-personal-financial-data-righ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home.treasury.gov/policy-issues/financial-markets-financial-institutions-and-fiscal-service/fsoc/studies-and-reports/annual-reports" TargetMode="External"/><Relationship Id="rId13" Type="http://schemas.openxmlformats.org/officeDocument/2006/relationships/hyperlink" Target="https://www.congress.gov/crs-product/R45631" TargetMode="External"/><Relationship Id="rId18" Type="http://schemas.openxmlformats.org/officeDocument/2006/relationships/hyperlink" Target="https://energycommerce.house.gov/posts/icymi-e-and-c-republicans-and-technology-and-cybersecurity-experts-renew-calls-for-comprehensive-data-privacy-protections" TargetMode="External"/><Relationship Id="rId26" Type="http://schemas.openxmlformats.org/officeDocument/2006/relationships/hyperlink" Target="https://www.consumerfinance.gov/data-research/research-reports/consumer-protection-principles-consumer-authorized-financial-data-sharing-and-aggregation/" TargetMode="External"/><Relationship Id="rId3" Type="http://schemas.openxmlformats.org/officeDocument/2006/relationships/hyperlink" Target="https://www.congress.gov/crs-product/R45631" TargetMode="External"/><Relationship Id="rId21" Type="http://schemas.openxmlformats.org/officeDocument/2006/relationships/hyperlink" Target="https://energycommerce.house.gov/posts/chairman-guthrie-and-vice-chairman-joyce-issue-request-for-information-to-explore-data-privacy-and-security-framework" TargetMode="External"/><Relationship Id="rId7" Type="http://schemas.openxmlformats.org/officeDocument/2006/relationships/hyperlink" Target="https://home.treasury.gov/news/press-releases/jy2738" TargetMode="External"/><Relationship Id="rId12" Type="http://schemas.openxmlformats.org/officeDocument/2006/relationships/hyperlink" Target="https://www.congress.gov/crs-product/IF11207" TargetMode="External"/><Relationship Id="rId17" Type="http://schemas.openxmlformats.org/officeDocument/2006/relationships/hyperlink" Target="https://www.congress.gov/bill/117th-congress/house-bill/8152" TargetMode="External"/><Relationship Id="rId25" Type="http://schemas.openxmlformats.org/officeDocument/2006/relationships/hyperlink" Target="https://files.consumerfinance.gov/f/documents/cfpb_consumer-protection-principles_data-aggregation_stakeholder-insights.pdf" TargetMode="External"/><Relationship Id="rId2" Type="http://schemas.openxmlformats.org/officeDocument/2006/relationships/hyperlink" Target="https://www.congress.gov/crs-product/IF11207" TargetMode="External"/><Relationship Id="rId16" Type="http://schemas.openxmlformats.org/officeDocument/2006/relationships/hyperlink" Target="https://www.consumerfinance.gov/about-us/newsroom/cfpb-report-details-carveouts-for-financial-institutions-in-state-data-privacy-laws/" TargetMode="External"/><Relationship Id="rId20" Type="http://schemas.openxmlformats.org/officeDocument/2006/relationships/hyperlink" Target="https://energycommerce.house.gov/posts/chairman-guthrie-and-vice-chairman-joyce-announce-creation-of-privacy-working-group" TargetMode="External"/><Relationship Id="rId29" Type="http://schemas.openxmlformats.org/officeDocument/2006/relationships/hyperlink" Target="https://financialservices.house.gov/news/documentsingle.aspx?DocumentID=409761" TargetMode="External"/><Relationship Id="rId1" Type="http://schemas.openxmlformats.org/officeDocument/2006/relationships/hyperlink" Target="https://www.congress.gov/crs-product/IF11207" TargetMode="External"/><Relationship Id="rId6" Type="http://schemas.openxmlformats.org/officeDocument/2006/relationships/hyperlink" Target="https://democrats-financialservices.house.gov/news/documentsingle.aspx?DocumentID=400865" TargetMode="External"/><Relationship Id="rId11" Type="http://schemas.openxmlformats.org/officeDocument/2006/relationships/hyperlink" Target="https://crsreports.congress.gov/product/pdf/IF/IF11717" TargetMode="External"/><Relationship Id="rId24" Type="http://schemas.openxmlformats.org/officeDocument/2006/relationships/hyperlink" Target="https://www.consumerfinance.gov/about-us/newsroom/cfpb-finalizes-personal-financial-data-rights-rule-to-boost-competition-protect-privacy-and-give-families-more-choice-in-financial-services/" TargetMode="External"/><Relationship Id="rId5" Type="http://schemas.openxmlformats.org/officeDocument/2006/relationships/hyperlink" Target="https://www.oecd.org/en/topics/policy-issues/privacy-and-data-protection.html" TargetMode="External"/><Relationship Id="rId15" Type="http://schemas.openxmlformats.org/officeDocument/2006/relationships/hyperlink" Target="https://www.congress.gov/crs-product/R45631" TargetMode="External"/><Relationship Id="rId23" Type="http://schemas.openxmlformats.org/officeDocument/2006/relationships/hyperlink" Target="https://www.congress.gov/crs-product/IN12291" TargetMode="External"/><Relationship Id="rId28" Type="http://schemas.openxmlformats.org/officeDocument/2006/relationships/hyperlink" Target="https://www.consumerfinance.gov/about-us/newsroom/cfpb-finalizes-personal-financial-data-rights-rule-to-boost-competition-protect-privacy-and-give-families-more-choice-in-financial-services/" TargetMode="External"/><Relationship Id="rId10" Type="http://schemas.openxmlformats.org/officeDocument/2006/relationships/hyperlink" Target="https://civilrights.org/2025/03/20/doge-government-data-privacy/" TargetMode="External"/><Relationship Id="rId19" Type="http://schemas.openxmlformats.org/officeDocument/2006/relationships/hyperlink" Target="https://www.congress.gov/117/meeting/house/114061/witnesses/HHRG-117-BA00-Wstate-CarrilloR-20210921.pdf" TargetMode="External"/><Relationship Id="rId4" Type="http://schemas.openxmlformats.org/officeDocument/2006/relationships/hyperlink" Target="https://www.consumerfinance.gov/about-us/newsroom/cfpb-finalizes-personal-financial-data-rights-rule-to-boost-competition-protect-privacy-and-give-families-more-choice-in-financial-services/" TargetMode="External"/><Relationship Id="rId9" Type="http://schemas.openxmlformats.org/officeDocument/2006/relationships/hyperlink" Target="https://epic.org/trump-administrations-attacks-on-the-cfpb-threaten-privacy-data-security-and-the-stability-of-the-financial-industry/" TargetMode="External"/><Relationship Id="rId14" Type="http://schemas.openxmlformats.org/officeDocument/2006/relationships/hyperlink" Target="https://www.congress.gov/crs-product/IF11207" TargetMode="External"/><Relationship Id="rId22" Type="http://schemas.openxmlformats.org/officeDocument/2006/relationships/hyperlink" Target="https://www.consumerfinance.gov/about-us/newsroom/prepared-remarks-of-cfpb-director-rohit-chopra-on-the-proposed-personal-financial-data-rights-rule/" TargetMode="External"/><Relationship Id="rId27" Type="http://schemas.openxmlformats.org/officeDocument/2006/relationships/hyperlink" Target="https://www.consumerfinance.gov/data-research/research-reports/consumer-protection-principles-consumer-authorized-financial-data-sharing-and-aggre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2025-06-06T00:00:00</PublishDate>
  <Abstract/>
  <CompanyAddress>LXR Group</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D39753-460D-4EEA-99CC-E3E272B2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5102</Words>
  <Characters>29851</Characters>
  <Application>Microsoft Office Word</Application>
  <DocSecurity>0</DocSecurity>
  <Lines>533</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Report</dc:title>
  <dc:subject/>
  <dc:creator/>
  <cp:keywords/>
  <dc:description/>
  <cp:lastModifiedBy>Michael Canning</cp:lastModifiedBy>
  <cp:revision>4</cp:revision>
  <dcterms:created xsi:type="dcterms:W3CDTF">2025-06-06T20:46:00Z</dcterms:created>
  <dcterms:modified xsi:type="dcterms:W3CDTF">2025-06-06T20:50:00Z</dcterms:modified>
</cp:coreProperties>
</file>